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C98825" w14:textId="37B9D94E" w:rsidR="00C77A31" w:rsidRDefault="004F1175">
      <w:r>
        <w:rPr>
          <w:b/>
          <w:bCs/>
          <w:noProof/>
          <w:sz w:val="28"/>
          <w:szCs w:val="28"/>
          <w:lang w:eastAsia="de-DE"/>
        </w:rPr>
        <w:drawing>
          <wp:anchor distT="0" distB="0" distL="114300" distR="114300" simplePos="0" relativeHeight="251663360" behindDoc="0" locked="0" layoutInCell="1" allowOverlap="1" wp14:anchorId="7FDCD1C8" wp14:editId="4301C0DB">
            <wp:simplePos x="0" y="0"/>
            <wp:positionH relativeFrom="column">
              <wp:posOffset>4817869</wp:posOffset>
            </wp:positionH>
            <wp:positionV relativeFrom="paragraph">
              <wp:posOffset>-190872</wp:posOffset>
            </wp:positionV>
            <wp:extent cx="1311712" cy="457396"/>
            <wp:effectExtent l="0" t="0" r="3175" b="0"/>
            <wp:wrapNone/>
            <wp:docPr id="616152355" name="Grafik 11" descr="Ein Bild, das Billardkugel, Screenshot, Kreis enthält.&#10;&#10;KI-generierte Inhalte können fehlerhaft sei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152355" name="Grafik 11" descr="Ein Bild, das Billardkugel, Screenshot, Kreis enthält.&#10;&#10;KI-generierte Inhalte können fehlerhaft sein.">
                      <a:hlinkClick r:id="rId8"/>
                    </pic:cNvPr>
                    <pic:cNvPicPr/>
                  </pic:nvPicPr>
                  <pic:blipFill>
                    <a:blip r:embed="rId9">
                      <a:extLst>
                        <a:ext uri="{28A0092B-C50C-407E-A947-70E740481C1C}">
                          <a14:useLocalDpi xmlns:a14="http://schemas.microsoft.com/office/drawing/2010/main" val="0"/>
                        </a:ext>
                      </a:extLst>
                    </a:blip>
                    <a:stretch>
                      <a:fillRect/>
                    </a:stretch>
                  </pic:blipFill>
                  <pic:spPr>
                    <a:xfrm>
                      <a:off x="0" y="0"/>
                      <a:ext cx="1311712" cy="457396"/>
                    </a:xfrm>
                    <a:prstGeom prst="rect">
                      <a:avLst/>
                    </a:prstGeom>
                  </pic:spPr>
                </pic:pic>
              </a:graphicData>
            </a:graphic>
            <wp14:sizeRelH relativeFrom="margin">
              <wp14:pctWidth>0</wp14:pctWidth>
            </wp14:sizeRelH>
            <wp14:sizeRelV relativeFrom="margin">
              <wp14:pctHeight>0</wp14:pctHeight>
            </wp14:sizeRelV>
          </wp:anchor>
        </w:drawing>
      </w:r>
    </w:p>
    <w:p w14:paraId="460106B8" w14:textId="6E31DAC8" w:rsidR="004D375A" w:rsidRDefault="004D375A">
      <w:pPr>
        <w:rPr>
          <w:b/>
          <w:bCs/>
          <w:sz w:val="28"/>
          <w:szCs w:val="28"/>
        </w:rPr>
      </w:pPr>
      <w:r w:rsidRPr="004D375A">
        <w:rPr>
          <w:b/>
          <w:bCs/>
          <w:sz w:val="28"/>
          <w:szCs w:val="28"/>
        </w:rPr>
        <w:t xml:space="preserve">Titel: </w:t>
      </w:r>
      <w:r w:rsidR="0089016E">
        <w:rPr>
          <w:b/>
          <w:bCs/>
          <w:sz w:val="28"/>
          <w:szCs w:val="28"/>
        </w:rPr>
        <w:t>Sprunghafte Nachfrage nach elektrischer Energie in den USA</w:t>
      </w:r>
    </w:p>
    <w:p w14:paraId="61E3C196" w14:textId="77777777" w:rsidR="00687388" w:rsidRPr="00687388" w:rsidRDefault="00687388" w:rsidP="00687388">
      <w:pPr>
        <w:rPr>
          <w:b/>
          <w:bCs/>
          <w:sz w:val="24"/>
          <w:szCs w:val="24"/>
        </w:rPr>
      </w:pPr>
      <w:r w:rsidRPr="00687388">
        <w:rPr>
          <w:b/>
          <w:bCs/>
          <w:sz w:val="24"/>
          <w:szCs w:val="24"/>
        </w:rPr>
        <w:t>Einordnung gemäß Orientierungsrahmen für den Lernbereich Globale Entwicklungen:</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9"/>
        <w:gridCol w:w="6911"/>
      </w:tblGrid>
      <w:tr w:rsidR="00687388" w:rsidRPr="00687388" w14:paraId="018CD77A" w14:textId="77777777" w:rsidTr="00A1005A">
        <w:tc>
          <w:tcPr>
            <w:tcW w:w="2689" w:type="dxa"/>
            <w:shd w:val="clear" w:color="auto" w:fill="DBE5F1" w:themeFill="accent1" w:themeFillTint="33"/>
            <w:tcMar>
              <w:top w:w="90" w:type="dxa"/>
              <w:left w:w="360" w:type="dxa"/>
              <w:bottom w:w="90" w:type="dxa"/>
              <w:right w:w="360" w:type="dxa"/>
            </w:tcMar>
            <w:vAlign w:val="bottom"/>
            <w:hideMark/>
          </w:tcPr>
          <w:p w14:paraId="798690F3" w14:textId="3D112857" w:rsidR="00687388" w:rsidRPr="00687388" w:rsidRDefault="00687388" w:rsidP="00687388">
            <w:pPr>
              <w:rPr>
                <w:b/>
                <w:bCs/>
                <w:sz w:val="24"/>
                <w:szCs w:val="24"/>
              </w:rPr>
            </w:pPr>
            <w:r>
              <w:rPr>
                <w:b/>
                <w:bCs/>
                <w:sz w:val="24"/>
                <w:szCs w:val="24"/>
              </w:rPr>
              <w:t>Globales Entwicklungsziel</w:t>
            </w:r>
          </w:p>
        </w:tc>
        <w:tc>
          <w:tcPr>
            <w:tcW w:w="6911" w:type="dxa"/>
            <w:shd w:val="clear" w:color="auto" w:fill="DBE5F1" w:themeFill="accent1" w:themeFillTint="33"/>
            <w:tcMar>
              <w:top w:w="90" w:type="dxa"/>
              <w:left w:w="360" w:type="dxa"/>
              <w:bottom w:w="90" w:type="dxa"/>
              <w:right w:w="360" w:type="dxa"/>
            </w:tcMar>
            <w:vAlign w:val="bottom"/>
            <w:hideMark/>
          </w:tcPr>
          <w:p w14:paraId="3A73A4FA" w14:textId="03D0655A" w:rsidR="00687388" w:rsidRPr="00687388" w:rsidRDefault="00687388" w:rsidP="00687388">
            <w:pPr>
              <w:rPr>
                <w:sz w:val="24"/>
                <w:szCs w:val="24"/>
              </w:rPr>
            </w:pPr>
            <w:r w:rsidRPr="00307011">
              <w:rPr>
                <w:b/>
                <w:bCs/>
                <w:sz w:val="24"/>
                <w:szCs w:val="24"/>
              </w:rPr>
              <w:t>SDG</w:t>
            </w:r>
            <w:r w:rsidR="005F78E4" w:rsidRPr="00307011">
              <w:rPr>
                <w:b/>
                <w:bCs/>
                <w:sz w:val="24"/>
                <w:szCs w:val="24"/>
              </w:rPr>
              <w:t xml:space="preserve"> 9</w:t>
            </w:r>
            <w:r w:rsidR="006206D6">
              <w:rPr>
                <w:sz w:val="24"/>
                <w:szCs w:val="24"/>
              </w:rPr>
              <w:t xml:space="preserve">: </w:t>
            </w:r>
            <w:r w:rsidR="008119AC" w:rsidRPr="008119AC">
              <w:rPr>
                <w:sz w:val="24"/>
                <w:szCs w:val="24"/>
              </w:rPr>
              <w:t>Ausbau zuverlässiger und nachhaltiger Infrastruktur, um die Lebensqualität zu verbessern</w:t>
            </w:r>
          </w:p>
        </w:tc>
      </w:tr>
      <w:tr w:rsidR="00687388" w:rsidRPr="00687388" w14:paraId="0F65A2B8" w14:textId="77777777" w:rsidTr="00687388">
        <w:tc>
          <w:tcPr>
            <w:tcW w:w="2689" w:type="dxa"/>
            <w:tcMar>
              <w:top w:w="90" w:type="dxa"/>
              <w:left w:w="360" w:type="dxa"/>
              <w:bottom w:w="90" w:type="dxa"/>
              <w:right w:w="360" w:type="dxa"/>
            </w:tcMar>
            <w:hideMark/>
          </w:tcPr>
          <w:p w14:paraId="5AC44143" w14:textId="77777777" w:rsidR="00687388" w:rsidRDefault="00687388" w:rsidP="00687388">
            <w:pPr>
              <w:jc w:val="center"/>
              <w:rPr>
                <w:b/>
                <w:bCs/>
                <w:sz w:val="24"/>
                <w:szCs w:val="24"/>
              </w:rPr>
            </w:pPr>
            <w:r w:rsidRPr="00687388">
              <w:rPr>
                <w:b/>
                <w:bCs/>
                <w:sz w:val="24"/>
                <w:szCs w:val="24"/>
              </w:rPr>
              <w:t>Kernkompetenzen</w:t>
            </w:r>
          </w:p>
          <w:p w14:paraId="13330FD5" w14:textId="0ED99123" w:rsidR="00E30940" w:rsidRPr="00E30940" w:rsidRDefault="00E30940" w:rsidP="00687388">
            <w:pPr>
              <w:jc w:val="center"/>
            </w:pPr>
            <w:r w:rsidRPr="00E30940">
              <w:t>Lernende können …</w:t>
            </w:r>
          </w:p>
        </w:tc>
        <w:tc>
          <w:tcPr>
            <w:tcW w:w="6911" w:type="dxa"/>
            <w:tcMar>
              <w:top w:w="90" w:type="dxa"/>
              <w:left w:w="360" w:type="dxa"/>
              <w:bottom w:w="90" w:type="dxa"/>
              <w:right w:w="360" w:type="dxa"/>
            </w:tcMar>
            <w:vAlign w:val="bottom"/>
            <w:hideMark/>
          </w:tcPr>
          <w:p w14:paraId="4FDF797B" w14:textId="6472B752" w:rsidR="00F57F7C" w:rsidRDefault="00687388" w:rsidP="00E81C68">
            <w:pPr>
              <w:rPr>
                <w:b/>
                <w:bCs/>
                <w:sz w:val="24"/>
                <w:szCs w:val="24"/>
              </w:rPr>
            </w:pPr>
            <w:r w:rsidRPr="00687388">
              <w:rPr>
                <w:b/>
                <w:bCs/>
                <w:sz w:val="24"/>
                <w:szCs w:val="24"/>
              </w:rPr>
              <w:t>Erkennen</w:t>
            </w:r>
            <w:r w:rsidRPr="00687388">
              <w:rPr>
                <w:sz w:val="24"/>
                <w:szCs w:val="24"/>
              </w:rPr>
              <w:br/>
            </w:r>
            <w:r w:rsidR="00E81C68" w:rsidRPr="005F3D0E">
              <w:rPr>
                <w:rFonts w:ascii="Foundry Form Sans Book" w:hAnsi="Foundry Form Sans Book" w:cs="Foundry Form Sans Book"/>
                <w:color w:val="131414"/>
                <w:sz w:val="20"/>
                <w:szCs w:val="20"/>
              </w:rPr>
              <w:t xml:space="preserve">1.2 </w:t>
            </w:r>
            <w:r w:rsidR="006229A1">
              <w:rPr>
                <w:rFonts w:ascii="Foundry Form Sans Book" w:hAnsi="Foundry Form Sans Book" w:cs="Foundry Form Sans Book"/>
                <w:color w:val="131414"/>
                <w:sz w:val="20"/>
                <w:szCs w:val="20"/>
              </w:rPr>
              <w:t>…</w:t>
            </w:r>
            <w:r w:rsidR="00A65945">
              <w:rPr>
                <w:rFonts w:ascii="Foundry Form Sans Book" w:hAnsi="Foundry Form Sans Book" w:cs="Foundry Form Sans Book"/>
                <w:color w:val="131414"/>
                <w:sz w:val="20"/>
                <w:szCs w:val="20"/>
              </w:rPr>
              <w:t xml:space="preserve"> </w:t>
            </w:r>
            <w:r w:rsidR="00E81C68" w:rsidRPr="005F3D0E">
              <w:rPr>
                <w:rFonts w:ascii="Foundry Form Sans Book" w:hAnsi="Foundry Form Sans Book" w:cs="Foundry Form Sans Book"/>
                <w:color w:val="131414"/>
                <w:sz w:val="20"/>
                <w:szCs w:val="20"/>
              </w:rPr>
              <w:t>grafische Darstellungen und Tabellen mit Daten zu</w:t>
            </w:r>
            <w:r w:rsidR="00E81C68">
              <w:rPr>
                <w:rFonts w:ascii="Foundry Form Sans Book" w:hAnsi="Foundry Form Sans Book" w:cs="Foundry Form Sans Book"/>
                <w:color w:val="131414"/>
                <w:sz w:val="20"/>
                <w:szCs w:val="20"/>
              </w:rPr>
              <w:t xml:space="preserve"> </w:t>
            </w:r>
            <w:r w:rsidR="00E81C68" w:rsidRPr="005F3D0E">
              <w:rPr>
                <w:rFonts w:ascii="Foundry Form Sans Book" w:hAnsi="Foundry Form Sans Book" w:cs="Foundry Form Sans Book"/>
                <w:color w:val="131414"/>
                <w:sz w:val="20"/>
                <w:szCs w:val="20"/>
              </w:rPr>
              <w:t>globalen Fragen verstehen und auswerten</w:t>
            </w:r>
            <w:r w:rsidR="00E32A83">
              <w:rPr>
                <w:rFonts w:ascii="Foundry Form Sans Book" w:hAnsi="Foundry Form Sans Book" w:cs="Foundry Form Sans Book"/>
                <w:color w:val="131414"/>
                <w:sz w:val="20"/>
                <w:szCs w:val="20"/>
              </w:rPr>
              <w:t>.</w:t>
            </w:r>
            <w:r w:rsidR="00E81C68">
              <w:rPr>
                <w:rFonts w:ascii="Foundry Form Sans Book" w:hAnsi="Foundry Form Sans Book" w:cs="Foundry Form Sans Book"/>
                <w:color w:val="131414"/>
                <w:sz w:val="20"/>
                <w:szCs w:val="20"/>
              </w:rPr>
              <w:br/>
            </w:r>
            <w:r w:rsidR="00E81C68">
              <w:rPr>
                <w:sz w:val="20"/>
                <w:szCs w:val="20"/>
              </w:rPr>
              <w:t>2</w:t>
            </w:r>
            <w:r w:rsidR="00E81C68" w:rsidRPr="005F3D0E">
              <w:rPr>
                <w:sz w:val="20"/>
                <w:szCs w:val="20"/>
              </w:rPr>
              <w:t xml:space="preserve">.3 </w:t>
            </w:r>
            <w:r w:rsidR="006229A1">
              <w:rPr>
                <w:sz w:val="20"/>
                <w:szCs w:val="20"/>
              </w:rPr>
              <w:t>…</w:t>
            </w:r>
            <w:r w:rsidR="00A65945">
              <w:rPr>
                <w:sz w:val="20"/>
                <w:szCs w:val="20"/>
              </w:rPr>
              <w:t xml:space="preserve"> </w:t>
            </w:r>
            <w:r w:rsidR="00E81C68" w:rsidRPr="005F3D0E">
              <w:rPr>
                <w:sz w:val="20"/>
                <w:szCs w:val="20"/>
              </w:rPr>
              <w:t>verstehen, dass unterschiedliche Modelle zu globalen</w:t>
            </w:r>
            <w:r w:rsidR="00E81C68">
              <w:rPr>
                <w:sz w:val="20"/>
                <w:szCs w:val="20"/>
              </w:rPr>
              <w:t xml:space="preserve"> </w:t>
            </w:r>
            <w:r w:rsidR="00E81C68" w:rsidRPr="005F3D0E">
              <w:rPr>
                <w:sz w:val="20"/>
                <w:szCs w:val="20"/>
              </w:rPr>
              <w:t>Entwicklungen auch im gleichen Sachzusammenhang ggf. zu</w:t>
            </w:r>
            <w:r w:rsidR="00E81C68">
              <w:rPr>
                <w:sz w:val="20"/>
                <w:szCs w:val="20"/>
              </w:rPr>
              <w:t xml:space="preserve"> </w:t>
            </w:r>
            <w:r w:rsidR="00E81C68" w:rsidRPr="005F3D0E">
              <w:rPr>
                <w:sz w:val="20"/>
                <w:szCs w:val="20"/>
              </w:rPr>
              <w:t>verschiedenen Ergebnissen führen, eventuell nur Teile korrekt</w:t>
            </w:r>
            <w:r w:rsidR="00E81C68">
              <w:rPr>
                <w:sz w:val="20"/>
                <w:szCs w:val="20"/>
              </w:rPr>
              <w:t xml:space="preserve"> </w:t>
            </w:r>
            <w:r w:rsidR="00E81C68" w:rsidRPr="005F3D0E">
              <w:rPr>
                <w:sz w:val="20"/>
                <w:szCs w:val="20"/>
              </w:rPr>
              <w:t>beschreiben und daher Anpassungen immer wieder nötig sind</w:t>
            </w:r>
            <w:r w:rsidR="00E32A83">
              <w:rPr>
                <w:sz w:val="20"/>
                <w:szCs w:val="20"/>
              </w:rPr>
              <w:t>.</w:t>
            </w:r>
            <w:r w:rsidR="00E81C68">
              <w:rPr>
                <w:sz w:val="20"/>
                <w:szCs w:val="20"/>
              </w:rPr>
              <w:br/>
              <w:t>3</w:t>
            </w:r>
            <w:r w:rsidR="00E81C68" w:rsidRPr="005F3D0E">
              <w:rPr>
                <w:sz w:val="20"/>
                <w:szCs w:val="20"/>
              </w:rPr>
              <w:t xml:space="preserve">.2 </w:t>
            </w:r>
            <w:r w:rsidR="006229A1">
              <w:rPr>
                <w:sz w:val="20"/>
                <w:szCs w:val="20"/>
              </w:rPr>
              <w:t>…</w:t>
            </w:r>
            <w:r w:rsidR="00A65945">
              <w:rPr>
                <w:sz w:val="20"/>
                <w:szCs w:val="20"/>
              </w:rPr>
              <w:t xml:space="preserve"> </w:t>
            </w:r>
            <w:r w:rsidR="00E81C68" w:rsidRPr="005F3D0E">
              <w:rPr>
                <w:sz w:val="20"/>
                <w:szCs w:val="20"/>
              </w:rPr>
              <w:t>durch Modellbildung Prognosen für die künftige globale</w:t>
            </w:r>
            <w:r w:rsidR="00E81C68">
              <w:rPr>
                <w:sz w:val="20"/>
                <w:szCs w:val="20"/>
              </w:rPr>
              <w:t xml:space="preserve"> </w:t>
            </w:r>
            <w:r w:rsidR="00E81C68" w:rsidRPr="005F3D0E">
              <w:rPr>
                <w:sz w:val="20"/>
                <w:szCs w:val="20"/>
              </w:rPr>
              <w:t>Entwicklung erstellen und ihre Verlässlichkeit abschätzen</w:t>
            </w:r>
            <w:r w:rsidR="00E32A83">
              <w:rPr>
                <w:sz w:val="20"/>
                <w:szCs w:val="20"/>
              </w:rPr>
              <w:t>.</w:t>
            </w:r>
          </w:p>
          <w:p w14:paraId="739020A0" w14:textId="597690AF" w:rsidR="00F57F7C" w:rsidRDefault="00687388" w:rsidP="00E81C68">
            <w:pPr>
              <w:rPr>
                <w:b/>
                <w:bCs/>
                <w:sz w:val="24"/>
                <w:szCs w:val="24"/>
              </w:rPr>
            </w:pPr>
            <w:r w:rsidRPr="00687388">
              <w:rPr>
                <w:b/>
                <w:bCs/>
                <w:sz w:val="24"/>
                <w:szCs w:val="24"/>
              </w:rPr>
              <w:t>Bewerten</w:t>
            </w:r>
            <w:r w:rsidRPr="00687388">
              <w:rPr>
                <w:sz w:val="24"/>
                <w:szCs w:val="24"/>
              </w:rPr>
              <w:br/>
            </w:r>
            <w:r w:rsidR="00E81C68">
              <w:rPr>
                <w:sz w:val="20"/>
                <w:szCs w:val="20"/>
              </w:rPr>
              <w:t>6</w:t>
            </w:r>
            <w:r w:rsidR="00E81C68" w:rsidRPr="00A51387">
              <w:rPr>
                <w:sz w:val="20"/>
                <w:szCs w:val="20"/>
              </w:rPr>
              <w:t xml:space="preserve">.3 </w:t>
            </w:r>
            <w:r w:rsidR="006229A1">
              <w:rPr>
                <w:sz w:val="20"/>
                <w:szCs w:val="20"/>
              </w:rPr>
              <w:t>…</w:t>
            </w:r>
            <w:r w:rsidR="00A65945">
              <w:rPr>
                <w:sz w:val="20"/>
                <w:szCs w:val="20"/>
              </w:rPr>
              <w:t xml:space="preserve"> </w:t>
            </w:r>
            <w:r w:rsidR="00E81C68" w:rsidRPr="00A51387">
              <w:rPr>
                <w:sz w:val="20"/>
                <w:szCs w:val="20"/>
              </w:rPr>
              <w:t>Darstellungen von Daten und Prognosen zu Fragen der</w:t>
            </w:r>
            <w:r w:rsidR="00E81C68">
              <w:rPr>
                <w:sz w:val="20"/>
                <w:szCs w:val="20"/>
              </w:rPr>
              <w:t xml:space="preserve"> </w:t>
            </w:r>
            <w:r w:rsidR="00E81C68" w:rsidRPr="00A51387">
              <w:rPr>
                <w:sz w:val="20"/>
                <w:szCs w:val="20"/>
              </w:rPr>
              <w:t>globalen Entwicklung kritisch beurteilen und ihre Verlässlichkeit</w:t>
            </w:r>
            <w:r w:rsidR="00E81C68">
              <w:rPr>
                <w:sz w:val="20"/>
                <w:szCs w:val="20"/>
              </w:rPr>
              <w:t xml:space="preserve"> </w:t>
            </w:r>
            <w:r w:rsidR="00E81C68" w:rsidRPr="00A51387">
              <w:rPr>
                <w:sz w:val="20"/>
                <w:szCs w:val="20"/>
              </w:rPr>
              <w:t>hinterfragen.</w:t>
            </w:r>
          </w:p>
          <w:p w14:paraId="28F30DD0" w14:textId="1F03E5B5" w:rsidR="00687388" w:rsidRPr="00E81C68" w:rsidRDefault="00687388" w:rsidP="00E81C68">
            <w:pPr>
              <w:rPr>
                <w:sz w:val="20"/>
                <w:szCs w:val="20"/>
              </w:rPr>
            </w:pPr>
            <w:r w:rsidRPr="00687388">
              <w:rPr>
                <w:b/>
                <w:bCs/>
                <w:sz w:val="24"/>
                <w:szCs w:val="24"/>
              </w:rPr>
              <w:t>Handeln</w:t>
            </w:r>
            <w:r w:rsidR="00E81C68">
              <w:rPr>
                <w:b/>
                <w:bCs/>
                <w:sz w:val="24"/>
                <w:szCs w:val="24"/>
              </w:rPr>
              <w:br/>
            </w:r>
            <w:r w:rsidR="00E81C68" w:rsidRPr="00202E95">
              <w:rPr>
                <w:rFonts w:ascii="Foundry Form Sans Book" w:hAnsi="Foundry Form Sans Book" w:cs="Foundry Form Sans Book"/>
                <w:color w:val="131414"/>
                <w:sz w:val="20"/>
                <w:szCs w:val="20"/>
              </w:rPr>
              <w:t xml:space="preserve">8.2 </w:t>
            </w:r>
            <w:r w:rsidR="006229A1">
              <w:rPr>
                <w:rFonts w:ascii="Foundry Form Sans Book" w:hAnsi="Foundry Form Sans Book" w:cs="Foundry Form Sans Book"/>
                <w:color w:val="131414"/>
                <w:sz w:val="20"/>
                <w:szCs w:val="20"/>
              </w:rPr>
              <w:t>…</w:t>
            </w:r>
            <w:r w:rsidR="00A65945">
              <w:rPr>
                <w:rFonts w:ascii="Foundry Form Sans Book" w:hAnsi="Foundry Form Sans Book" w:cs="Foundry Form Sans Book"/>
                <w:color w:val="131414"/>
                <w:sz w:val="20"/>
                <w:szCs w:val="20"/>
              </w:rPr>
              <w:t xml:space="preserve"> </w:t>
            </w:r>
            <w:r w:rsidR="00E81C68" w:rsidRPr="00202E95">
              <w:rPr>
                <w:rFonts w:ascii="Foundry Form Sans Book" w:hAnsi="Foundry Form Sans Book" w:cs="Foundry Form Sans Book"/>
                <w:color w:val="131414"/>
                <w:sz w:val="20"/>
                <w:szCs w:val="20"/>
              </w:rPr>
              <w:t xml:space="preserve">sich in ihrem Denken zu </w:t>
            </w:r>
            <w:proofErr w:type="gramStart"/>
            <w:r w:rsidR="00E81C68" w:rsidRPr="00202E95">
              <w:rPr>
                <w:rFonts w:ascii="Foundry Form Sans Book" w:hAnsi="Foundry Form Sans Book" w:cs="Foundry Form Sans Book"/>
                <w:color w:val="131414"/>
                <w:sz w:val="20"/>
                <w:szCs w:val="20"/>
              </w:rPr>
              <w:t>eigen</w:t>
            </w:r>
            <w:proofErr w:type="gramEnd"/>
            <w:r w:rsidR="00E81C68" w:rsidRPr="00202E95">
              <w:rPr>
                <w:rFonts w:ascii="Foundry Form Sans Book" w:hAnsi="Foundry Form Sans Book" w:cs="Foundry Form Sans Book"/>
                <w:color w:val="131414"/>
                <w:sz w:val="20"/>
                <w:szCs w:val="20"/>
              </w:rPr>
              <w:t xml:space="preserve"> machen, dass man mit</w:t>
            </w:r>
            <w:r w:rsidR="00E81C68">
              <w:rPr>
                <w:rFonts w:ascii="Foundry Form Sans Book" w:hAnsi="Foundry Form Sans Book" w:cs="Foundry Form Sans Book"/>
                <w:color w:val="131414"/>
                <w:sz w:val="20"/>
                <w:szCs w:val="20"/>
              </w:rPr>
              <w:t xml:space="preserve"> </w:t>
            </w:r>
            <w:r w:rsidR="00E81C68" w:rsidRPr="00202E95">
              <w:rPr>
                <w:rFonts w:ascii="Foundry Form Sans Book" w:hAnsi="Foundry Form Sans Book" w:cs="Foundry Form Sans Book"/>
                <w:color w:val="131414"/>
                <w:sz w:val="20"/>
                <w:szCs w:val="20"/>
              </w:rPr>
              <w:t>mathematischen Aussagen, Analysen und Prognosen</w:t>
            </w:r>
            <w:r w:rsidR="00E81C68">
              <w:rPr>
                <w:rFonts w:ascii="Foundry Form Sans Book" w:hAnsi="Foundry Form Sans Book" w:cs="Foundry Form Sans Book"/>
                <w:color w:val="131414"/>
                <w:sz w:val="20"/>
                <w:szCs w:val="20"/>
              </w:rPr>
              <w:t xml:space="preserve"> </w:t>
            </w:r>
            <w:r w:rsidR="00E81C68" w:rsidRPr="00202E95">
              <w:rPr>
                <w:rFonts w:ascii="Foundry Form Sans Book" w:hAnsi="Foundry Form Sans Book" w:cs="Foundry Form Sans Book"/>
                <w:color w:val="131414"/>
                <w:sz w:val="20"/>
                <w:szCs w:val="20"/>
              </w:rPr>
              <w:t>zur Strukturierung und Meinungsbildung beitragen und</w:t>
            </w:r>
            <w:r w:rsidR="00E81C68">
              <w:rPr>
                <w:rFonts w:ascii="Foundry Form Sans Book" w:hAnsi="Foundry Form Sans Book" w:cs="Foundry Form Sans Book"/>
                <w:color w:val="131414"/>
                <w:sz w:val="20"/>
                <w:szCs w:val="20"/>
              </w:rPr>
              <w:t xml:space="preserve"> </w:t>
            </w:r>
            <w:r w:rsidR="00E81C68" w:rsidRPr="00202E95">
              <w:rPr>
                <w:rFonts w:ascii="Foundry Form Sans Book" w:hAnsi="Foundry Form Sans Book" w:cs="Foundry Form Sans Book"/>
                <w:color w:val="131414"/>
                <w:sz w:val="20"/>
                <w:szCs w:val="20"/>
              </w:rPr>
              <w:t>persönliche</w:t>
            </w:r>
            <w:r w:rsidR="00E81C68">
              <w:rPr>
                <w:rFonts w:ascii="Foundry Form Sans Book" w:hAnsi="Foundry Form Sans Book" w:cs="Foundry Form Sans Book"/>
                <w:color w:val="131414"/>
                <w:sz w:val="20"/>
                <w:szCs w:val="20"/>
              </w:rPr>
              <w:t xml:space="preserve"> </w:t>
            </w:r>
            <w:r w:rsidR="00E81C68" w:rsidRPr="00202E95">
              <w:rPr>
                <w:rFonts w:ascii="Foundry Form Sans Book" w:hAnsi="Foundry Form Sans Book" w:cs="Foundry Form Sans Book"/>
                <w:color w:val="131414"/>
                <w:sz w:val="20"/>
                <w:szCs w:val="20"/>
              </w:rPr>
              <w:t>Mitverantwortung für eine nachhaltige</w:t>
            </w:r>
            <w:r w:rsidR="00E81C68">
              <w:rPr>
                <w:rFonts w:ascii="Foundry Form Sans Book" w:hAnsi="Foundry Form Sans Book" w:cs="Foundry Form Sans Book"/>
                <w:color w:val="131414"/>
                <w:sz w:val="20"/>
                <w:szCs w:val="20"/>
              </w:rPr>
              <w:t xml:space="preserve"> </w:t>
            </w:r>
            <w:r w:rsidR="00E81C68" w:rsidRPr="00202E95">
              <w:rPr>
                <w:rFonts w:ascii="Foundry Form Sans Book" w:hAnsi="Foundry Form Sans Book" w:cs="Foundry Form Sans Book"/>
                <w:color w:val="131414"/>
                <w:sz w:val="20"/>
                <w:szCs w:val="20"/>
              </w:rPr>
              <w:t>Entwicklung wahrnehmen kann</w:t>
            </w:r>
            <w:r w:rsidR="00E32A83">
              <w:rPr>
                <w:rFonts w:ascii="Foundry Form Sans Book" w:hAnsi="Foundry Form Sans Book" w:cs="Foundry Form Sans Book"/>
                <w:color w:val="131414"/>
                <w:sz w:val="20"/>
                <w:szCs w:val="20"/>
              </w:rPr>
              <w:t>.</w:t>
            </w:r>
          </w:p>
        </w:tc>
      </w:tr>
      <w:tr w:rsidR="00687388" w:rsidRPr="00687388" w14:paraId="6EDFCF21" w14:textId="77777777" w:rsidTr="00A1005A">
        <w:tc>
          <w:tcPr>
            <w:tcW w:w="2689" w:type="dxa"/>
            <w:shd w:val="clear" w:color="auto" w:fill="DBE5F1" w:themeFill="accent1" w:themeFillTint="33"/>
            <w:tcMar>
              <w:top w:w="90" w:type="dxa"/>
              <w:left w:w="360" w:type="dxa"/>
              <w:bottom w:w="90" w:type="dxa"/>
              <w:right w:w="360" w:type="dxa"/>
            </w:tcMar>
            <w:hideMark/>
          </w:tcPr>
          <w:p w14:paraId="3937E702" w14:textId="77777777" w:rsidR="00687388" w:rsidRPr="00687388" w:rsidRDefault="00687388" w:rsidP="00A1005A">
            <w:pPr>
              <w:rPr>
                <w:b/>
                <w:bCs/>
                <w:sz w:val="24"/>
                <w:szCs w:val="24"/>
              </w:rPr>
            </w:pPr>
            <w:r w:rsidRPr="00687388">
              <w:rPr>
                <w:b/>
                <w:bCs/>
                <w:sz w:val="24"/>
                <w:szCs w:val="24"/>
              </w:rPr>
              <w:t>mathematische Inhalte</w:t>
            </w:r>
          </w:p>
        </w:tc>
        <w:tc>
          <w:tcPr>
            <w:tcW w:w="6911" w:type="dxa"/>
            <w:shd w:val="clear" w:color="auto" w:fill="DBE5F1" w:themeFill="accent1" w:themeFillTint="33"/>
            <w:tcMar>
              <w:top w:w="90" w:type="dxa"/>
              <w:left w:w="360" w:type="dxa"/>
              <w:bottom w:w="90" w:type="dxa"/>
              <w:right w:w="360" w:type="dxa"/>
            </w:tcMar>
            <w:vAlign w:val="bottom"/>
            <w:hideMark/>
          </w:tcPr>
          <w:p w14:paraId="30A6177C" w14:textId="3938DC8E" w:rsidR="00687388" w:rsidRPr="00687388" w:rsidRDefault="0089016E" w:rsidP="00687388">
            <w:pPr>
              <w:rPr>
                <w:sz w:val="24"/>
                <w:szCs w:val="24"/>
              </w:rPr>
            </w:pPr>
            <w:r>
              <w:rPr>
                <w:sz w:val="24"/>
                <w:szCs w:val="24"/>
              </w:rPr>
              <w:t>Grafische Darstellung, Grafik lesen, Exponentialfunktion</w:t>
            </w:r>
            <w:r w:rsidR="00A77FA2">
              <w:rPr>
                <w:sz w:val="24"/>
                <w:szCs w:val="24"/>
              </w:rPr>
              <w:t>, Änderungsraten berechnen</w:t>
            </w:r>
          </w:p>
        </w:tc>
      </w:tr>
      <w:tr w:rsidR="00687388" w:rsidRPr="00687388" w14:paraId="473C733A" w14:textId="77777777" w:rsidTr="00A1005A">
        <w:tc>
          <w:tcPr>
            <w:tcW w:w="2689" w:type="dxa"/>
            <w:tcMar>
              <w:top w:w="90" w:type="dxa"/>
              <w:left w:w="360" w:type="dxa"/>
              <w:bottom w:w="90" w:type="dxa"/>
              <w:right w:w="360" w:type="dxa"/>
            </w:tcMar>
            <w:vAlign w:val="bottom"/>
            <w:hideMark/>
          </w:tcPr>
          <w:p w14:paraId="1B1A1216" w14:textId="77777777" w:rsidR="00687388" w:rsidRPr="00687388" w:rsidRDefault="00687388" w:rsidP="00687388">
            <w:pPr>
              <w:rPr>
                <w:b/>
                <w:bCs/>
                <w:sz w:val="24"/>
                <w:szCs w:val="24"/>
              </w:rPr>
            </w:pPr>
            <w:r w:rsidRPr="00687388">
              <w:rPr>
                <w:b/>
                <w:bCs/>
                <w:sz w:val="24"/>
                <w:szCs w:val="24"/>
              </w:rPr>
              <w:t>einsetzbar ab</w:t>
            </w:r>
          </w:p>
        </w:tc>
        <w:tc>
          <w:tcPr>
            <w:tcW w:w="6911" w:type="dxa"/>
            <w:tcMar>
              <w:top w:w="90" w:type="dxa"/>
              <w:left w:w="360" w:type="dxa"/>
              <w:bottom w:w="90" w:type="dxa"/>
              <w:right w:w="360" w:type="dxa"/>
            </w:tcMar>
            <w:vAlign w:val="bottom"/>
            <w:hideMark/>
          </w:tcPr>
          <w:p w14:paraId="52349B73" w14:textId="267D3653" w:rsidR="00687388" w:rsidRPr="00687388" w:rsidRDefault="00687388" w:rsidP="00687388">
            <w:pPr>
              <w:rPr>
                <w:sz w:val="24"/>
                <w:szCs w:val="24"/>
              </w:rPr>
            </w:pPr>
            <w:r w:rsidRPr="00687388">
              <w:rPr>
                <w:sz w:val="24"/>
                <w:szCs w:val="24"/>
              </w:rPr>
              <w:t>Jahrgangsstufe</w:t>
            </w:r>
            <w:r w:rsidR="0089016E">
              <w:rPr>
                <w:sz w:val="24"/>
                <w:szCs w:val="24"/>
              </w:rPr>
              <w:t xml:space="preserve"> 11</w:t>
            </w:r>
          </w:p>
        </w:tc>
      </w:tr>
    </w:tbl>
    <w:p w14:paraId="6E43A0CF" w14:textId="77777777" w:rsidR="00687388" w:rsidRDefault="00687388">
      <w:pPr>
        <w:pBdr>
          <w:bottom w:val="single" w:sz="6" w:space="1" w:color="auto"/>
        </w:pBdr>
        <w:rPr>
          <w:b/>
          <w:bCs/>
          <w:sz w:val="28"/>
          <w:szCs w:val="28"/>
        </w:rPr>
      </w:pPr>
    </w:p>
    <w:p w14:paraId="29484422" w14:textId="54F965A0" w:rsidR="0051467B" w:rsidRDefault="009147F9">
      <w:pPr>
        <w:pBdr>
          <w:bottom w:val="single" w:sz="6" w:space="1" w:color="auto"/>
        </w:pBdr>
        <w:rPr>
          <w:b/>
          <w:bCs/>
          <w:sz w:val="28"/>
          <w:szCs w:val="28"/>
        </w:rPr>
      </w:pPr>
      <w:r>
        <w:rPr>
          <w:b/>
          <w:bCs/>
          <w:sz w:val="28"/>
          <w:szCs w:val="28"/>
        </w:rPr>
        <w:t>Zusammenfassung</w:t>
      </w:r>
    </w:p>
    <w:p w14:paraId="0DB4CB12" w14:textId="77777777" w:rsidR="009147F9" w:rsidRDefault="009147F9">
      <w:pPr>
        <w:rPr>
          <w:sz w:val="24"/>
          <w:szCs w:val="24"/>
        </w:rPr>
      </w:pPr>
      <w:r>
        <w:rPr>
          <w:sz w:val="24"/>
          <w:szCs w:val="24"/>
        </w:rPr>
        <w:t>In der Aufgabe wird einer Meldung des World Resources Institut nachgegangen, dass die Energienachfrage in den USA bis 2029 massiv ansteigt. Aus der Prognose des Instituts wird unter der Annahme eines linearen bzw. exponentiellen Wachstums eine weitergehende Prognose bis 2040 berechnet und kritisch beurteilt.</w:t>
      </w:r>
    </w:p>
    <w:p w14:paraId="3FECB65A" w14:textId="57484341" w:rsidR="009147F9" w:rsidRDefault="009147F9">
      <w:pPr>
        <w:rPr>
          <w:sz w:val="24"/>
          <w:szCs w:val="24"/>
        </w:rPr>
      </w:pPr>
      <w:r>
        <w:rPr>
          <w:sz w:val="24"/>
          <w:szCs w:val="24"/>
        </w:rPr>
        <w:t>Ab 11 – Analysis – SDG 9 – BNE-Aufgabe</w:t>
      </w:r>
      <w:r>
        <w:rPr>
          <w:sz w:val="24"/>
          <w:szCs w:val="24"/>
        </w:rPr>
        <w:br w:type="page"/>
      </w:r>
    </w:p>
    <w:p w14:paraId="08B1EBCD" w14:textId="659469DD" w:rsidR="0051467B" w:rsidRDefault="006170F3" w:rsidP="00A1005A">
      <w:pPr>
        <w:rPr>
          <w:b/>
          <w:bCs/>
          <w:sz w:val="28"/>
          <w:szCs w:val="28"/>
        </w:rPr>
      </w:pPr>
      <w:r>
        <w:rPr>
          <w:b/>
          <w:bCs/>
          <w:sz w:val="28"/>
          <w:szCs w:val="28"/>
        </w:rPr>
        <w:lastRenderedPageBreak/>
        <w:t xml:space="preserve">Titel: </w:t>
      </w:r>
      <w:r w:rsidR="0089016E">
        <w:rPr>
          <w:b/>
          <w:bCs/>
          <w:sz w:val="28"/>
          <w:szCs w:val="28"/>
        </w:rPr>
        <w:t>Sprunghafte Nachfrage nach elektrischer Energie in den USA</w:t>
      </w:r>
    </w:p>
    <w:p w14:paraId="4B12AF37" w14:textId="56FF316C" w:rsidR="0089016E" w:rsidRDefault="0089016E">
      <w:pPr>
        <w:rPr>
          <w:sz w:val="24"/>
          <w:szCs w:val="24"/>
        </w:rPr>
      </w:pPr>
      <w:r>
        <w:rPr>
          <w:noProof/>
          <w:lang w:eastAsia="de-DE"/>
        </w:rPr>
        <w:drawing>
          <wp:anchor distT="0" distB="0" distL="114300" distR="114300" simplePos="0" relativeHeight="251659264" behindDoc="0" locked="0" layoutInCell="1" allowOverlap="1" wp14:anchorId="120A6508" wp14:editId="0EF7C1AC">
            <wp:simplePos x="0" y="0"/>
            <wp:positionH relativeFrom="column">
              <wp:posOffset>-213995</wp:posOffset>
            </wp:positionH>
            <wp:positionV relativeFrom="paragraph">
              <wp:posOffset>471170</wp:posOffset>
            </wp:positionV>
            <wp:extent cx="5591175" cy="3786189"/>
            <wp:effectExtent l="0" t="0" r="9525" b="24130"/>
            <wp:wrapTopAndBottom/>
            <wp:docPr id="804286952" name="Diagramm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F058370-27CF-FAE1-44BC-CEA49E649F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Pr="0089016E">
        <w:rPr>
          <w:sz w:val="24"/>
          <w:szCs w:val="24"/>
        </w:rPr>
        <w:t>D</w:t>
      </w:r>
      <w:r w:rsidR="00E70B29">
        <w:rPr>
          <w:sz w:val="24"/>
          <w:szCs w:val="24"/>
        </w:rPr>
        <w:t>as</w:t>
      </w:r>
      <w:r w:rsidRPr="0089016E">
        <w:rPr>
          <w:sz w:val="24"/>
          <w:szCs w:val="24"/>
        </w:rPr>
        <w:t xml:space="preserve"> World Re</w:t>
      </w:r>
      <w:r>
        <w:rPr>
          <w:sz w:val="24"/>
          <w:szCs w:val="24"/>
        </w:rPr>
        <w:t>sou</w:t>
      </w:r>
      <w:r w:rsidRPr="0089016E">
        <w:rPr>
          <w:sz w:val="24"/>
          <w:szCs w:val="24"/>
        </w:rPr>
        <w:t xml:space="preserve">rces Institut </w:t>
      </w:r>
      <w:r>
        <w:rPr>
          <w:sz w:val="24"/>
          <w:szCs w:val="24"/>
        </w:rPr>
        <w:t xml:space="preserve">(WRI) erwartet bis 2029 einen sprunghaften Anstieg der </w:t>
      </w:r>
      <w:bookmarkStart w:id="0" w:name="_GoBack"/>
      <w:bookmarkEnd w:id="0"/>
      <w:r>
        <w:rPr>
          <w:sz w:val="24"/>
          <w:szCs w:val="24"/>
        </w:rPr>
        <w:t xml:space="preserve">Energienachfrage in den USA. Dazu veröffentlicht es folgende Daten (eigene Darstellung): </w:t>
      </w:r>
    </w:p>
    <w:p w14:paraId="474BF914" w14:textId="5B8EFFCD" w:rsidR="00AE46F3" w:rsidRPr="0089016E" w:rsidRDefault="0089016E">
      <w:pPr>
        <w:rPr>
          <w:sz w:val="24"/>
          <w:szCs w:val="24"/>
        </w:rPr>
      </w:pPr>
      <w:r>
        <w:rPr>
          <w:sz w:val="24"/>
          <w:szCs w:val="24"/>
        </w:rPr>
        <w:t xml:space="preserve">Quelle: </w:t>
      </w:r>
      <w:hyperlink r:id="rId11" w:history="1">
        <w:r w:rsidRPr="005166B2">
          <w:rPr>
            <w:rStyle w:val="Hyperlink"/>
            <w:sz w:val="24"/>
            <w:szCs w:val="24"/>
          </w:rPr>
          <w:t>https://www.wri.org/insights/managing-electricity-demand-growth-us</w:t>
        </w:r>
      </w:hyperlink>
      <w:r>
        <w:rPr>
          <w:sz w:val="24"/>
          <w:szCs w:val="24"/>
        </w:rPr>
        <w:t xml:space="preserve"> </w:t>
      </w:r>
    </w:p>
    <w:p w14:paraId="68783D01" w14:textId="02462D60" w:rsidR="0089016E" w:rsidRDefault="0089016E">
      <w:pPr>
        <w:rPr>
          <w:b/>
          <w:bCs/>
          <w:sz w:val="28"/>
          <w:szCs w:val="28"/>
        </w:rPr>
      </w:pPr>
    </w:p>
    <w:p w14:paraId="1CD1AD2A" w14:textId="775E1D87" w:rsidR="0089016E" w:rsidRPr="00307011" w:rsidRDefault="0089016E">
      <w:pPr>
        <w:rPr>
          <w:b/>
          <w:bCs/>
          <w:sz w:val="24"/>
          <w:szCs w:val="24"/>
        </w:rPr>
      </w:pPr>
      <w:r w:rsidRPr="00307011">
        <w:rPr>
          <w:b/>
          <w:bCs/>
          <w:sz w:val="24"/>
          <w:szCs w:val="24"/>
        </w:rPr>
        <w:t>Aufgaben</w:t>
      </w:r>
    </w:p>
    <w:p w14:paraId="7948F388" w14:textId="77777777" w:rsidR="00092CDC" w:rsidRDefault="0089016E" w:rsidP="0089016E">
      <w:pPr>
        <w:pStyle w:val="Listenabsatz"/>
        <w:numPr>
          <w:ilvl w:val="0"/>
          <w:numId w:val="3"/>
        </w:numPr>
        <w:rPr>
          <w:sz w:val="24"/>
          <w:szCs w:val="24"/>
        </w:rPr>
      </w:pPr>
      <w:r>
        <w:rPr>
          <w:sz w:val="24"/>
          <w:szCs w:val="24"/>
        </w:rPr>
        <w:t xml:space="preserve">Erläutern Sie, </w:t>
      </w:r>
    </w:p>
    <w:p w14:paraId="1337C19C" w14:textId="77777777" w:rsidR="00092CDC" w:rsidRDefault="00092CDC" w:rsidP="00092CDC">
      <w:pPr>
        <w:pStyle w:val="Listenabsatz"/>
        <w:numPr>
          <w:ilvl w:val="0"/>
          <w:numId w:val="5"/>
        </w:numPr>
        <w:rPr>
          <w:sz w:val="24"/>
          <w:szCs w:val="24"/>
        </w:rPr>
      </w:pPr>
      <w:r>
        <w:rPr>
          <w:sz w:val="24"/>
          <w:szCs w:val="24"/>
        </w:rPr>
        <w:t xml:space="preserve">warum „plötzlich“ so eine sprunghafte Nachfrage erwartet wird, </w:t>
      </w:r>
    </w:p>
    <w:p w14:paraId="591D0001" w14:textId="4CC8E7DB" w:rsidR="0089016E" w:rsidRPr="00092CDC" w:rsidRDefault="0089016E" w:rsidP="00092CDC">
      <w:pPr>
        <w:pStyle w:val="Listenabsatz"/>
        <w:numPr>
          <w:ilvl w:val="0"/>
          <w:numId w:val="5"/>
        </w:numPr>
        <w:rPr>
          <w:sz w:val="24"/>
          <w:szCs w:val="24"/>
        </w:rPr>
      </w:pPr>
      <w:r w:rsidRPr="00092CDC">
        <w:rPr>
          <w:sz w:val="24"/>
          <w:szCs w:val="24"/>
        </w:rPr>
        <w:t>warum für jedes Jahr die Sommerspitzennachfrage angegeben ist</w:t>
      </w:r>
      <w:r w:rsidR="006F153F">
        <w:rPr>
          <w:sz w:val="24"/>
          <w:szCs w:val="24"/>
        </w:rPr>
        <w:t>.</w:t>
      </w:r>
    </w:p>
    <w:p w14:paraId="2C319E4B" w14:textId="48603D01" w:rsidR="0089016E" w:rsidRDefault="00DA56B4" w:rsidP="0089016E">
      <w:pPr>
        <w:pStyle w:val="Listenabsatz"/>
        <w:numPr>
          <w:ilvl w:val="0"/>
          <w:numId w:val="3"/>
        </w:numPr>
        <w:rPr>
          <w:sz w:val="24"/>
          <w:szCs w:val="24"/>
        </w:rPr>
      </w:pPr>
      <w:r>
        <w:rPr>
          <w:sz w:val="24"/>
          <w:szCs w:val="24"/>
        </w:rPr>
        <w:t xml:space="preserve">Begründen Sie, warum die grafische Darstellung irreführend sein kann. </w:t>
      </w:r>
      <w:r w:rsidR="0089016E">
        <w:rPr>
          <w:sz w:val="24"/>
          <w:szCs w:val="24"/>
        </w:rPr>
        <w:t xml:space="preserve">Zeichnen Sie ein Punktediagramm, das die Entwicklung für die </w:t>
      </w:r>
      <w:r>
        <w:rPr>
          <w:sz w:val="24"/>
          <w:szCs w:val="24"/>
        </w:rPr>
        <w:t xml:space="preserve">Jahre ab 2024 anschaulicher darstellt. </w:t>
      </w:r>
    </w:p>
    <w:p w14:paraId="3BA974BD" w14:textId="76F902D3" w:rsidR="00DA56B4" w:rsidRDefault="00DA56B4" w:rsidP="0089016E">
      <w:pPr>
        <w:pStyle w:val="Listenabsatz"/>
        <w:numPr>
          <w:ilvl w:val="0"/>
          <w:numId w:val="3"/>
        </w:numPr>
        <w:rPr>
          <w:sz w:val="24"/>
          <w:szCs w:val="24"/>
        </w:rPr>
      </w:pPr>
      <w:r>
        <w:rPr>
          <w:sz w:val="24"/>
          <w:szCs w:val="24"/>
        </w:rPr>
        <w:t xml:space="preserve">Berechnen Sie die durchschnittliche jährliche Wachstumsrate von 2024 bis 2029, wenn man einmal exponentielles und alternativ ein lineares Wachstum </w:t>
      </w:r>
      <w:r w:rsidR="007E771C">
        <w:rPr>
          <w:sz w:val="24"/>
          <w:szCs w:val="24"/>
        </w:rPr>
        <w:t>annimmt</w:t>
      </w:r>
      <w:r>
        <w:rPr>
          <w:sz w:val="24"/>
          <w:szCs w:val="24"/>
        </w:rPr>
        <w:t xml:space="preserve">. </w:t>
      </w:r>
    </w:p>
    <w:p w14:paraId="774D7F39" w14:textId="22C2BFA5" w:rsidR="00DA56B4" w:rsidRPr="0089016E" w:rsidRDefault="00DA56B4" w:rsidP="0089016E">
      <w:pPr>
        <w:pStyle w:val="Listenabsatz"/>
        <w:numPr>
          <w:ilvl w:val="0"/>
          <w:numId w:val="3"/>
        </w:numPr>
        <w:rPr>
          <w:sz w:val="24"/>
          <w:szCs w:val="24"/>
        </w:rPr>
      </w:pPr>
      <w:r>
        <w:rPr>
          <w:sz w:val="24"/>
          <w:szCs w:val="24"/>
        </w:rPr>
        <w:t xml:space="preserve">Prognostizieren Sie die Sommerspitzennachfrage für 2040 unter diesen beiden Wachstumsvorgaben. </w:t>
      </w:r>
      <w:r w:rsidR="00996795">
        <w:rPr>
          <w:sz w:val="24"/>
          <w:szCs w:val="24"/>
        </w:rPr>
        <w:t>Beurteilen Sie, w</w:t>
      </w:r>
      <w:r w:rsidR="00A2683E">
        <w:rPr>
          <w:sz w:val="24"/>
          <w:szCs w:val="24"/>
        </w:rPr>
        <w:t xml:space="preserve">elche Prognose </w:t>
      </w:r>
      <w:r w:rsidR="00996795">
        <w:rPr>
          <w:sz w:val="24"/>
          <w:szCs w:val="24"/>
        </w:rPr>
        <w:t xml:space="preserve">Ihnen wahrscheinlicher </w:t>
      </w:r>
      <w:r w:rsidR="00A2683E">
        <w:rPr>
          <w:sz w:val="24"/>
          <w:szCs w:val="24"/>
        </w:rPr>
        <w:t>erscheint</w:t>
      </w:r>
      <w:r w:rsidR="00996795">
        <w:rPr>
          <w:sz w:val="24"/>
          <w:szCs w:val="24"/>
        </w:rPr>
        <w:t>.</w:t>
      </w:r>
      <w:r w:rsidR="00A2683E">
        <w:rPr>
          <w:sz w:val="24"/>
          <w:szCs w:val="24"/>
        </w:rPr>
        <w:t xml:space="preserve"> </w:t>
      </w:r>
    </w:p>
    <w:p w14:paraId="0B812294" w14:textId="77777777" w:rsidR="00DA56B4" w:rsidRDefault="00DA56B4">
      <w:pPr>
        <w:rPr>
          <w:b/>
          <w:bCs/>
          <w:sz w:val="28"/>
          <w:szCs w:val="28"/>
        </w:rPr>
      </w:pPr>
      <w:r>
        <w:rPr>
          <w:b/>
          <w:bCs/>
          <w:sz w:val="28"/>
          <w:szCs w:val="28"/>
        </w:rPr>
        <w:br w:type="page"/>
      </w:r>
    </w:p>
    <w:p w14:paraId="16BED002" w14:textId="3D128B92" w:rsidR="0051467B" w:rsidRPr="00307011" w:rsidRDefault="0051467B" w:rsidP="00A1005A">
      <w:pPr>
        <w:rPr>
          <w:b/>
          <w:bCs/>
          <w:sz w:val="24"/>
          <w:szCs w:val="24"/>
        </w:rPr>
      </w:pPr>
      <w:r w:rsidRPr="00307011">
        <w:rPr>
          <w:b/>
          <w:bCs/>
          <w:sz w:val="24"/>
          <w:szCs w:val="24"/>
        </w:rPr>
        <w:lastRenderedPageBreak/>
        <w:t>Lösungen</w:t>
      </w:r>
    </w:p>
    <w:p w14:paraId="10C857B9" w14:textId="4791190A" w:rsidR="00092CDC" w:rsidRPr="00307011" w:rsidRDefault="00092CDC" w:rsidP="00307011">
      <w:pPr>
        <w:pStyle w:val="Listenabsatz"/>
        <w:numPr>
          <w:ilvl w:val="0"/>
          <w:numId w:val="6"/>
        </w:numPr>
        <w:rPr>
          <w:sz w:val="24"/>
          <w:szCs w:val="24"/>
        </w:rPr>
      </w:pPr>
      <w:r w:rsidRPr="00307011">
        <w:rPr>
          <w:sz w:val="24"/>
          <w:szCs w:val="24"/>
        </w:rPr>
        <w:t xml:space="preserve">Die Vermutung liegt nahe, dass das zu einem Teil mit der KI-Entwicklung zusammenhängt. Die Nutzung der künstlichen Intelligenz benötigt gewaltige Serverarchitekturen, die einen hohen Energiebedarf haben, u.a. auch zur Kühlung. </w:t>
      </w:r>
    </w:p>
    <w:p w14:paraId="073AB1A7" w14:textId="3D5CB16F" w:rsidR="00092CDC" w:rsidRPr="00307011" w:rsidRDefault="00092CDC" w:rsidP="00307011">
      <w:pPr>
        <w:ind w:left="708"/>
        <w:rPr>
          <w:sz w:val="24"/>
          <w:szCs w:val="24"/>
        </w:rPr>
      </w:pPr>
      <w:r w:rsidRPr="00307011">
        <w:rPr>
          <w:sz w:val="24"/>
          <w:szCs w:val="24"/>
        </w:rPr>
        <w:t xml:space="preserve">Die Spitzenlast wird angegeben, weil man für alle Fälle gewappnet sein will. </w:t>
      </w:r>
      <w:r w:rsidR="00B50497" w:rsidRPr="00307011">
        <w:rPr>
          <w:sz w:val="24"/>
          <w:szCs w:val="24"/>
        </w:rPr>
        <w:t xml:space="preserve">Die </w:t>
      </w:r>
      <w:r w:rsidRPr="00307011">
        <w:rPr>
          <w:sz w:val="24"/>
          <w:szCs w:val="24"/>
        </w:rPr>
        <w:t xml:space="preserve">USA hat auch nicht – wie Deutschland – die Möglichkeit, Spitzenlasten aus einem Stromverbund abzudecken. Der Sommer spielt dabei eine besondere Rolle, weil hier die Kühlung besonders viel Energie benötigt. </w:t>
      </w:r>
    </w:p>
    <w:p w14:paraId="46ED5C58" w14:textId="26BCDB72" w:rsidR="003E6EA9" w:rsidRPr="00307011" w:rsidRDefault="003E6EA9" w:rsidP="00307011">
      <w:pPr>
        <w:pStyle w:val="Listenabsatz"/>
        <w:numPr>
          <w:ilvl w:val="0"/>
          <w:numId w:val="6"/>
        </w:numPr>
        <w:rPr>
          <w:sz w:val="24"/>
          <w:szCs w:val="24"/>
        </w:rPr>
      </w:pPr>
      <w:r w:rsidRPr="00925373">
        <w:rPr>
          <w:noProof/>
          <w:lang w:eastAsia="de-DE"/>
        </w:rPr>
        <w:drawing>
          <wp:anchor distT="0" distB="0" distL="114300" distR="114300" simplePos="0" relativeHeight="251661312" behindDoc="0" locked="0" layoutInCell="1" allowOverlap="1" wp14:anchorId="11B312A5" wp14:editId="2D7E2721">
            <wp:simplePos x="0" y="0"/>
            <wp:positionH relativeFrom="column">
              <wp:posOffset>-4445</wp:posOffset>
            </wp:positionH>
            <wp:positionV relativeFrom="paragraph">
              <wp:posOffset>489585</wp:posOffset>
            </wp:positionV>
            <wp:extent cx="5372100" cy="2962275"/>
            <wp:effectExtent l="0" t="0" r="0" b="9525"/>
            <wp:wrapTopAndBottom/>
            <wp:docPr id="1315135740" name="Diagramm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DBBB835-53D0-28AF-45CE-01EB977A17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sidR="00092CDC" w:rsidRPr="00307011">
        <w:rPr>
          <w:sz w:val="24"/>
          <w:szCs w:val="24"/>
        </w:rPr>
        <w:t xml:space="preserve">Die Abstände auf der </w:t>
      </w:r>
      <w:proofErr w:type="spellStart"/>
      <w:r w:rsidR="00092CDC" w:rsidRPr="00307011">
        <w:rPr>
          <w:sz w:val="24"/>
          <w:szCs w:val="24"/>
        </w:rPr>
        <w:t>x-Achse</w:t>
      </w:r>
      <w:proofErr w:type="spellEnd"/>
      <w:r w:rsidR="00092CDC" w:rsidRPr="00307011">
        <w:rPr>
          <w:sz w:val="24"/>
          <w:szCs w:val="24"/>
        </w:rPr>
        <w:t xml:space="preserve"> sind nicht gleich, daher bekommt man den Eindruck einer sprunghaften Steigerung</w:t>
      </w:r>
      <w:r w:rsidR="00A2683E" w:rsidRPr="00307011">
        <w:rPr>
          <w:sz w:val="24"/>
          <w:szCs w:val="24"/>
        </w:rPr>
        <w:t xml:space="preserve"> („</w:t>
      </w:r>
      <w:proofErr w:type="spellStart"/>
      <w:r w:rsidR="00A2683E" w:rsidRPr="00307011">
        <w:rPr>
          <w:sz w:val="24"/>
          <w:szCs w:val="24"/>
        </w:rPr>
        <w:t>skyrocketing</w:t>
      </w:r>
      <w:proofErr w:type="spellEnd"/>
      <w:r w:rsidR="00A2683E" w:rsidRPr="00307011">
        <w:rPr>
          <w:sz w:val="24"/>
          <w:szCs w:val="24"/>
        </w:rPr>
        <w:t xml:space="preserve"> </w:t>
      </w:r>
      <w:proofErr w:type="spellStart"/>
      <w:r w:rsidR="00A2683E" w:rsidRPr="00307011">
        <w:rPr>
          <w:sz w:val="24"/>
          <w:szCs w:val="24"/>
        </w:rPr>
        <w:t>demand</w:t>
      </w:r>
      <w:proofErr w:type="spellEnd"/>
      <w:r w:rsidR="00A2683E" w:rsidRPr="00307011">
        <w:rPr>
          <w:sz w:val="24"/>
          <w:szCs w:val="24"/>
        </w:rPr>
        <w:t>“)</w:t>
      </w:r>
      <w:r w:rsidR="00092CDC" w:rsidRPr="00307011">
        <w:rPr>
          <w:sz w:val="24"/>
          <w:szCs w:val="24"/>
        </w:rPr>
        <w:t xml:space="preserve">. </w:t>
      </w:r>
    </w:p>
    <w:p w14:paraId="63D44AB1" w14:textId="106B3A5D" w:rsidR="003E6EA9" w:rsidRPr="00307011" w:rsidRDefault="003E6EA9" w:rsidP="00307011">
      <w:pPr>
        <w:pStyle w:val="Listenabsatz"/>
        <w:numPr>
          <w:ilvl w:val="0"/>
          <w:numId w:val="6"/>
        </w:numPr>
        <w:rPr>
          <w:sz w:val="24"/>
          <w:szCs w:val="24"/>
        </w:rPr>
      </w:pPr>
      <w:r w:rsidRPr="00307011">
        <w:rPr>
          <w:sz w:val="24"/>
          <w:szCs w:val="24"/>
        </w:rPr>
        <w:t xml:space="preserve">Bei exponentiellem Wachstum ist der jährliche durchschnittliche Wachstumsfaktor </w:t>
      </w:r>
      <w:r w:rsidRPr="00792C09">
        <w:rPr>
          <w:position w:val="-26"/>
          <w:sz w:val="24"/>
          <w:szCs w:val="24"/>
        </w:rPr>
        <w:object w:dxaOrig="1020" w:dyaOrig="700" w14:anchorId="09B189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5.25pt" o:ole="">
            <v:imagedata r:id="rId13" o:title=""/>
          </v:shape>
          <o:OLEObject Type="Embed" ProgID="Equation.DSMT4" ShapeID="_x0000_i1025" DrawAspect="Content" ObjectID="_1842412913" r:id="rId14"/>
        </w:object>
      </w:r>
      <w:r w:rsidRPr="00307011">
        <w:rPr>
          <w:rFonts w:cstheme="minorHAnsi"/>
          <w:sz w:val="24"/>
          <w:szCs w:val="24"/>
        </w:rPr>
        <w:t>≈</w:t>
      </w:r>
      <w:r w:rsidRPr="00307011">
        <w:rPr>
          <w:sz w:val="24"/>
          <w:szCs w:val="24"/>
        </w:rPr>
        <w:t xml:space="preserve"> 1,032. Damit liegt die jährliche Wachstumsrate bei ungefähr 3,2%</w:t>
      </w:r>
      <w:r w:rsidR="00F51BA7" w:rsidRPr="00307011">
        <w:rPr>
          <w:sz w:val="24"/>
          <w:szCs w:val="24"/>
        </w:rPr>
        <w:t>.</w:t>
      </w:r>
    </w:p>
    <w:p w14:paraId="33CA25B3" w14:textId="518EE6E6" w:rsidR="003E6EA9" w:rsidRPr="00307011" w:rsidRDefault="00C8448B" w:rsidP="00307011">
      <w:pPr>
        <w:ind w:left="708"/>
        <w:rPr>
          <w:sz w:val="24"/>
          <w:szCs w:val="24"/>
        </w:rPr>
      </w:pPr>
      <w:r w:rsidRPr="00307011">
        <w:rPr>
          <w:sz w:val="24"/>
          <w:szCs w:val="24"/>
        </w:rPr>
        <w:t>Bei angenommenem linearem Wachstum</w:t>
      </w:r>
      <w:r w:rsidR="003E6EA9" w:rsidRPr="00307011">
        <w:rPr>
          <w:sz w:val="24"/>
          <w:szCs w:val="24"/>
        </w:rPr>
        <w:t xml:space="preserve"> läge die durchschnittliche jährliche Steigung bei </w:t>
      </w:r>
      <m:oMath>
        <m:r>
          <m:rPr>
            <m:sty m:val="p"/>
          </m:rPr>
          <w:rPr>
            <w:rFonts w:ascii="Cambria Math" w:hAnsi="Cambria Math"/>
            <w:sz w:val="24"/>
            <w:szCs w:val="24"/>
          </w:rPr>
          <m:t>q = (873-745)/5 = 25,6.</m:t>
        </m:r>
      </m:oMath>
      <w:r w:rsidR="003E6EA9" w:rsidRPr="00307011">
        <w:rPr>
          <w:sz w:val="24"/>
          <w:szCs w:val="24"/>
        </w:rPr>
        <w:t xml:space="preserve"> Jährlich kämen also 25,6 GW Nachfrage dazu. </w:t>
      </w:r>
    </w:p>
    <w:p w14:paraId="7DB3C779" w14:textId="31A9848F" w:rsidR="00092CDC" w:rsidRPr="00307011" w:rsidRDefault="00C8448B" w:rsidP="00307011">
      <w:pPr>
        <w:pStyle w:val="Listenabsatz"/>
        <w:numPr>
          <w:ilvl w:val="0"/>
          <w:numId w:val="6"/>
        </w:numPr>
        <w:rPr>
          <w:sz w:val="24"/>
          <w:szCs w:val="24"/>
        </w:rPr>
      </w:pPr>
      <w:r w:rsidRPr="00307011">
        <w:rPr>
          <w:sz w:val="24"/>
          <w:szCs w:val="24"/>
        </w:rPr>
        <w:t xml:space="preserve">Nachfrageprojektion für 2040: </w:t>
      </w:r>
      <w:r w:rsidR="005F78E4" w:rsidRPr="00307011">
        <w:rPr>
          <w:sz w:val="24"/>
          <w:szCs w:val="24"/>
        </w:rPr>
        <w:t xml:space="preserve">Bei exponentiellem Wachstum </w:t>
      </w:r>
      <w:r w:rsidR="00F5287E" w:rsidRPr="00307011">
        <w:rPr>
          <w:sz w:val="24"/>
          <w:szCs w:val="24"/>
        </w:rPr>
        <w:t>gilt</w:t>
      </w:r>
      <w:r w:rsidR="005F78E4" w:rsidRPr="00307011">
        <w:rPr>
          <w:sz w:val="24"/>
          <w:szCs w:val="24"/>
        </w:rPr>
        <w:t xml:space="preserve">: </w:t>
      </w:r>
    </w:p>
    <w:p w14:paraId="4CC9F4C9" w14:textId="2EF39A8C" w:rsidR="005F78E4" w:rsidRPr="00307011" w:rsidRDefault="005F78E4" w:rsidP="00307011">
      <w:pPr>
        <w:ind w:left="708"/>
        <w:rPr>
          <w:sz w:val="24"/>
          <w:szCs w:val="24"/>
        </w:rPr>
      </w:pPr>
      <w:r w:rsidRPr="00307011">
        <w:rPr>
          <w:sz w:val="24"/>
          <w:szCs w:val="24"/>
        </w:rPr>
        <w:t>Sommer</w:t>
      </w:r>
      <w:r w:rsidR="00A1277F" w:rsidRPr="00307011">
        <w:rPr>
          <w:sz w:val="24"/>
          <w:szCs w:val="24"/>
        </w:rPr>
        <w:t>spitzennachfrage</w:t>
      </w:r>
      <w:r w:rsidR="004436E8" w:rsidRPr="00307011">
        <w:rPr>
          <w:sz w:val="24"/>
          <w:szCs w:val="24"/>
        </w:rPr>
        <w:t xml:space="preserve"> </w:t>
      </w:r>
      <m:oMath>
        <m:r>
          <m:rPr>
            <m:sty m:val="p"/>
          </m:rPr>
          <w:rPr>
            <w:rFonts w:ascii="Cambria Math" w:hAnsi="Cambria Math"/>
            <w:sz w:val="24"/>
            <w:szCs w:val="24"/>
          </w:rPr>
          <m:t>(2040) = 873 GW ∙ 1,032</m:t>
        </m:r>
        <m:r>
          <m:rPr>
            <m:sty m:val="p"/>
          </m:rPr>
          <w:rPr>
            <w:rFonts w:ascii="Cambria Math" w:hAnsi="Cambria Math"/>
            <w:sz w:val="24"/>
            <w:szCs w:val="24"/>
            <w:vertAlign w:val="superscript"/>
          </w:rPr>
          <m:t>11</m:t>
        </m:r>
        <m:r>
          <m:rPr>
            <m:sty m:val="p"/>
          </m:rPr>
          <w:rPr>
            <w:rFonts w:ascii="Cambria Math" w:hAnsi="Cambria Math"/>
            <w:sz w:val="24"/>
            <w:szCs w:val="24"/>
          </w:rPr>
          <m:t xml:space="preserve"> </m:t>
        </m:r>
        <m:r>
          <m:rPr>
            <m:sty m:val="p"/>
          </m:rPr>
          <w:rPr>
            <w:rFonts w:ascii="Cambria Math" w:hAnsi="Cambria Math" w:cstheme="minorHAnsi"/>
            <w:sz w:val="24"/>
            <w:szCs w:val="24"/>
          </w:rPr>
          <m:t xml:space="preserve">≈ </m:t>
        </m:r>
        <m:r>
          <m:rPr>
            <m:sty m:val="p"/>
          </m:rPr>
          <w:rPr>
            <w:rFonts w:ascii="Cambria Math" w:hAnsi="Cambria Math"/>
            <w:sz w:val="24"/>
            <w:szCs w:val="24"/>
          </w:rPr>
          <m:t>1 234,5 GW</m:t>
        </m:r>
      </m:oMath>
      <w:r w:rsidRPr="00307011">
        <w:rPr>
          <w:sz w:val="24"/>
          <w:szCs w:val="24"/>
        </w:rPr>
        <w:t>, also rund zwei Drittel mehr als im Jahr 2024.</w:t>
      </w:r>
    </w:p>
    <w:p w14:paraId="4E575A37" w14:textId="08753AA0" w:rsidR="00B511B4" w:rsidRDefault="005F78E4" w:rsidP="00307011">
      <w:pPr>
        <w:ind w:left="708"/>
        <w:rPr>
          <w:sz w:val="24"/>
          <w:szCs w:val="24"/>
        </w:rPr>
      </w:pPr>
      <w:r w:rsidRPr="00307011">
        <w:rPr>
          <w:sz w:val="24"/>
          <w:szCs w:val="24"/>
        </w:rPr>
        <w:t xml:space="preserve">Bei einer linearen Entwicklung gilt: </w:t>
      </w:r>
      <w:proofErr w:type="gramStart"/>
      <w:r w:rsidRPr="00307011">
        <w:rPr>
          <w:sz w:val="24"/>
          <w:szCs w:val="24"/>
        </w:rPr>
        <w:t>Sommer</w:t>
      </w:r>
      <w:r w:rsidR="00A1277F" w:rsidRPr="00307011">
        <w:rPr>
          <w:sz w:val="24"/>
          <w:szCs w:val="24"/>
        </w:rPr>
        <w:t>spitzennachfrage</w:t>
      </w:r>
      <w:r w:rsidR="004436E8" w:rsidRPr="00307011">
        <w:rPr>
          <w:sz w:val="24"/>
          <w:szCs w:val="24"/>
        </w:rPr>
        <w:t xml:space="preserve"> </w:t>
      </w:r>
      <w:proofErr w:type="gramEnd"/>
      <m:oMath>
        <m:r>
          <m:rPr>
            <m:sty m:val="p"/>
          </m:rPr>
          <w:rPr>
            <w:rFonts w:ascii="Cambria Math" w:hAnsi="Cambria Math"/>
            <w:sz w:val="24"/>
            <w:szCs w:val="24"/>
          </w:rPr>
          <m:t xml:space="preserve">(2040) = 873 GW + 11 ∙ 25,6 GW </m:t>
        </m:r>
        <m:r>
          <m:rPr>
            <m:sty m:val="p"/>
          </m:rPr>
          <w:rPr>
            <w:rFonts w:ascii="Cambria Math" w:hAnsi="Cambria Math" w:cstheme="minorHAnsi"/>
            <w:sz w:val="24"/>
            <w:szCs w:val="24"/>
          </w:rPr>
          <m:t>≈</m:t>
        </m:r>
        <m:r>
          <m:rPr>
            <m:sty m:val="p"/>
          </m:rPr>
          <w:rPr>
            <w:rFonts w:ascii="Cambria Math" w:hAnsi="Cambria Math"/>
            <w:sz w:val="24"/>
            <w:szCs w:val="24"/>
          </w:rPr>
          <m:t xml:space="preserve"> 1 155 GW</m:t>
        </m:r>
      </m:oMath>
      <w:r w:rsidRPr="00307011">
        <w:rPr>
          <w:sz w:val="24"/>
          <w:szCs w:val="24"/>
        </w:rPr>
        <w:t>.</w:t>
      </w:r>
    </w:p>
    <w:p w14:paraId="1456C466" w14:textId="77777777" w:rsidR="00B511B4" w:rsidRDefault="00B511B4">
      <w:pPr>
        <w:rPr>
          <w:sz w:val="24"/>
          <w:szCs w:val="24"/>
        </w:rPr>
      </w:pPr>
      <w:r>
        <w:rPr>
          <w:sz w:val="24"/>
          <w:szCs w:val="24"/>
        </w:rPr>
        <w:br w:type="page"/>
      </w:r>
    </w:p>
    <w:p w14:paraId="30AA017F" w14:textId="09B07D94" w:rsidR="00A2683E" w:rsidRPr="00307011" w:rsidRDefault="00A2683E" w:rsidP="00307011">
      <w:pPr>
        <w:ind w:left="708"/>
        <w:rPr>
          <w:sz w:val="24"/>
          <w:szCs w:val="24"/>
        </w:rPr>
      </w:pPr>
      <w:r w:rsidRPr="00307011">
        <w:rPr>
          <w:sz w:val="24"/>
          <w:szCs w:val="24"/>
        </w:rPr>
        <w:lastRenderedPageBreak/>
        <w:t xml:space="preserve">Da im Moment die Anwendungen von KI und damit auch die benötigten Server rasant steigen, scheint mir ein linearer Anstieg eher unwahrscheinlich. Ein exponentieller Anstieg über einen solch langen Zeitraum ist allerdings auch unwahrscheinlich. Insofern könnten die beiden Prognosen möglicherweise ein Prognoseintervall begrenzen. </w:t>
      </w:r>
    </w:p>
    <w:p w14:paraId="2371EDBF" w14:textId="408D3693" w:rsidR="003E6EA9" w:rsidRPr="00307011" w:rsidRDefault="003E6EA9" w:rsidP="00307011">
      <w:pPr>
        <w:ind w:left="708"/>
        <w:rPr>
          <w:sz w:val="24"/>
          <w:szCs w:val="24"/>
        </w:rPr>
      </w:pPr>
      <w:r w:rsidRPr="00307011">
        <w:rPr>
          <w:sz w:val="24"/>
          <w:szCs w:val="24"/>
        </w:rPr>
        <w:t xml:space="preserve">Ausführliche Erörterungen dieses Themas findet man bei Hannah </w:t>
      </w:r>
      <w:proofErr w:type="spellStart"/>
      <w:r w:rsidRPr="00307011">
        <w:rPr>
          <w:sz w:val="24"/>
          <w:szCs w:val="24"/>
        </w:rPr>
        <w:t>Ritchie</w:t>
      </w:r>
      <w:proofErr w:type="spellEnd"/>
      <w:r w:rsidRPr="00307011">
        <w:rPr>
          <w:sz w:val="24"/>
          <w:szCs w:val="24"/>
        </w:rPr>
        <w:t xml:space="preserve"> „</w:t>
      </w:r>
      <w:proofErr w:type="spellStart"/>
      <w:r w:rsidR="00BA7D0A">
        <w:fldChar w:fldCharType="begin"/>
      </w:r>
      <w:r w:rsidR="00BA7D0A">
        <w:instrText xml:space="preserve"> HYPERLINK "https://substack.com/app-link/post?publication_id=1199196&amp;post_id=176390434&amp;utm_source=post-email</w:instrText>
      </w:r>
      <w:r w:rsidR="00BA7D0A">
        <w:instrText>-title&amp;utm_campaign=email-post-title&amp;isFreemail=true&amp;r=3axzlv&amp;token=eyJ1c2VyX2lkIjoxOTk3ODA0ODMsInBvc3RfaWQiOjE3NjM5MDQzNCwiaWF0IjoxNzYwOTM0NTgzLCJleHAiOjE3NjM1MjY1ODMsImlzcyI6InB1Yi0xMTk5MTk2Iiwic3ViIjoicG9zdC1yZWFjdGlvbiJ9.BaJRsOXBauVZBP3lOHF1cxNfOjm5wnN</w:instrText>
      </w:r>
      <w:r w:rsidR="00BA7D0A">
        <w:instrText xml:space="preserve">1w_b6mUvG6AI" \t "_blank" </w:instrText>
      </w:r>
      <w:r w:rsidR="00BA7D0A">
        <w:fldChar w:fldCharType="separate"/>
      </w:r>
      <w:r w:rsidRPr="00307011">
        <w:rPr>
          <w:rStyle w:val="Hyperlink"/>
          <w:b/>
          <w:bCs/>
          <w:sz w:val="24"/>
          <w:szCs w:val="24"/>
        </w:rPr>
        <w:t>How</w:t>
      </w:r>
      <w:proofErr w:type="spellEnd"/>
      <w:r w:rsidRPr="00307011">
        <w:rPr>
          <w:rStyle w:val="Hyperlink"/>
          <w:b/>
          <w:bCs/>
          <w:sz w:val="24"/>
          <w:szCs w:val="24"/>
        </w:rPr>
        <w:t xml:space="preserve"> </w:t>
      </w:r>
      <w:proofErr w:type="spellStart"/>
      <w:r w:rsidRPr="00307011">
        <w:rPr>
          <w:rStyle w:val="Hyperlink"/>
          <w:b/>
          <w:bCs/>
          <w:sz w:val="24"/>
          <w:szCs w:val="24"/>
        </w:rPr>
        <w:t>unprecedented</w:t>
      </w:r>
      <w:proofErr w:type="spellEnd"/>
      <w:r w:rsidRPr="00307011">
        <w:rPr>
          <w:rStyle w:val="Hyperlink"/>
          <w:b/>
          <w:bCs/>
          <w:sz w:val="24"/>
          <w:szCs w:val="24"/>
        </w:rPr>
        <w:t xml:space="preserve"> </w:t>
      </w:r>
      <w:proofErr w:type="spellStart"/>
      <w:r w:rsidRPr="00307011">
        <w:rPr>
          <w:rStyle w:val="Hyperlink"/>
          <w:b/>
          <w:bCs/>
          <w:sz w:val="24"/>
          <w:szCs w:val="24"/>
        </w:rPr>
        <w:t>is</w:t>
      </w:r>
      <w:proofErr w:type="spellEnd"/>
      <w:r w:rsidRPr="00307011">
        <w:rPr>
          <w:rStyle w:val="Hyperlink"/>
          <w:b/>
          <w:bCs/>
          <w:sz w:val="24"/>
          <w:szCs w:val="24"/>
        </w:rPr>
        <w:t xml:space="preserve"> power </w:t>
      </w:r>
      <w:proofErr w:type="spellStart"/>
      <w:r w:rsidRPr="00307011">
        <w:rPr>
          <w:rStyle w:val="Hyperlink"/>
          <w:b/>
          <w:bCs/>
          <w:sz w:val="24"/>
          <w:szCs w:val="24"/>
        </w:rPr>
        <w:t>demand</w:t>
      </w:r>
      <w:proofErr w:type="spellEnd"/>
      <w:r w:rsidRPr="00307011">
        <w:rPr>
          <w:rStyle w:val="Hyperlink"/>
          <w:b/>
          <w:bCs/>
          <w:sz w:val="24"/>
          <w:szCs w:val="24"/>
        </w:rPr>
        <w:t xml:space="preserve"> </w:t>
      </w:r>
      <w:proofErr w:type="spellStart"/>
      <w:r w:rsidRPr="00307011">
        <w:rPr>
          <w:rStyle w:val="Hyperlink"/>
          <w:b/>
          <w:bCs/>
          <w:sz w:val="24"/>
          <w:szCs w:val="24"/>
        </w:rPr>
        <w:t>growth</w:t>
      </w:r>
      <w:proofErr w:type="spellEnd"/>
      <w:r w:rsidRPr="00307011">
        <w:rPr>
          <w:rStyle w:val="Hyperlink"/>
          <w:b/>
          <w:bCs/>
          <w:sz w:val="24"/>
          <w:szCs w:val="24"/>
        </w:rPr>
        <w:t xml:space="preserve"> in </w:t>
      </w:r>
      <w:proofErr w:type="spellStart"/>
      <w:r w:rsidRPr="00307011">
        <w:rPr>
          <w:rStyle w:val="Hyperlink"/>
          <w:b/>
          <w:bCs/>
          <w:sz w:val="24"/>
          <w:szCs w:val="24"/>
        </w:rPr>
        <w:t>the</w:t>
      </w:r>
      <w:proofErr w:type="spellEnd"/>
      <w:r w:rsidRPr="00307011">
        <w:rPr>
          <w:rStyle w:val="Hyperlink"/>
          <w:b/>
          <w:bCs/>
          <w:sz w:val="24"/>
          <w:szCs w:val="24"/>
        </w:rPr>
        <w:t xml:space="preserve"> United States?</w:t>
      </w:r>
      <w:r w:rsidR="00BA7D0A">
        <w:rPr>
          <w:rStyle w:val="Hyperlink"/>
          <w:b/>
          <w:bCs/>
          <w:sz w:val="24"/>
          <w:szCs w:val="24"/>
        </w:rPr>
        <w:fldChar w:fldCharType="end"/>
      </w:r>
      <w:r w:rsidRPr="00307011">
        <w:rPr>
          <w:sz w:val="24"/>
          <w:szCs w:val="24"/>
        </w:rPr>
        <w:t>“</w:t>
      </w:r>
    </w:p>
    <w:p w14:paraId="03FA01C3" w14:textId="38F82A0C" w:rsidR="0051467B" w:rsidRPr="00307011" w:rsidRDefault="0051467B" w:rsidP="00A1005A">
      <w:pPr>
        <w:rPr>
          <w:sz w:val="24"/>
          <w:szCs w:val="24"/>
        </w:rPr>
      </w:pPr>
    </w:p>
    <w:sectPr w:rsidR="0051467B" w:rsidRPr="00307011" w:rsidSect="004D375A">
      <w:headerReference w:type="default" r:id="rId15"/>
      <w:pgSz w:w="11906" w:h="16838"/>
      <w:pgMar w:top="1700" w:right="1417" w:bottom="1134" w:left="1417" w:header="85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18073" w14:textId="77777777" w:rsidR="00BA7D0A" w:rsidRDefault="00BA7D0A" w:rsidP="004D375A">
      <w:pPr>
        <w:spacing w:after="0" w:line="240" w:lineRule="auto"/>
      </w:pPr>
      <w:r>
        <w:separator/>
      </w:r>
    </w:p>
  </w:endnote>
  <w:endnote w:type="continuationSeparator" w:id="0">
    <w:p w14:paraId="0543DC32" w14:textId="77777777" w:rsidR="00BA7D0A" w:rsidRDefault="00BA7D0A" w:rsidP="004D3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oundry Form Sans Book">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A12A58" w14:textId="77777777" w:rsidR="00BA7D0A" w:rsidRDefault="00BA7D0A" w:rsidP="004D375A">
      <w:pPr>
        <w:spacing w:after="0" w:line="240" w:lineRule="auto"/>
      </w:pPr>
      <w:r>
        <w:separator/>
      </w:r>
    </w:p>
  </w:footnote>
  <w:footnote w:type="continuationSeparator" w:id="0">
    <w:p w14:paraId="50B9DEEC" w14:textId="77777777" w:rsidR="00BA7D0A" w:rsidRDefault="00BA7D0A" w:rsidP="004D37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BC0016" w14:textId="2602CD42" w:rsidR="004D375A" w:rsidRPr="004D375A" w:rsidRDefault="001D71A7" w:rsidP="004D375A">
    <w:pPr>
      <w:pStyle w:val="Kopfzeile"/>
      <w:jc w:val="center"/>
      <w:rPr>
        <w:rFonts w:cstheme="minorHAnsi"/>
        <w:b/>
        <w:bCs/>
        <w:sz w:val="32"/>
        <w:szCs w:val="32"/>
      </w:rPr>
    </w:pPr>
    <w:r w:rsidRPr="001D71A7">
      <w:rPr>
        <w:rFonts w:cstheme="minorHAnsi"/>
        <w:b/>
        <w:bCs/>
        <w:noProof/>
        <w:sz w:val="32"/>
        <w:szCs w:val="32"/>
        <w:lang w:eastAsia="de-DE"/>
      </w:rPr>
      <mc:AlternateContent>
        <mc:Choice Requires="wps">
          <w:drawing>
            <wp:anchor distT="45720" distB="45720" distL="114300" distR="114300" simplePos="0" relativeHeight="251663360" behindDoc="0" locked="0" layoutInCell="1" allowOverlap="1" wp14:anchorId="54892069" wp14:editId="637DB327">
              <wp:simplePos x="0" y="0"/>
              <wp:positionH relativeFrom="column">
                <wp:posOffset>1443355</wp:posOffset>
              </wp:positionH>
              <wp:positionV relativeFrom="paragraph">
                <wp:posOffset>-349250</wp:posOffset>
              </wp:positionV>
              <wp:extent cx="3057525" cy="1404620"/>
              <wp:effectExtent l="0" t="0" r="952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404620"/>
                      </a:xfrm>
                      <a:prstGeom prst="rect">
                        <a:avLst/>
                      </a:prstGeom>
                      <a:solidFill>
                        <a:srgbClr val="FFFFFF"/>
                      </a:solidFill>
                      <a:ln w="9525">
                        <a:noFill/>
                        <a:miter lim="800000"/>
                        <a:headEnd/>
                        <a:tailEnd/>
                      </a:ln>
                    </wps:spPr>
                    <wps:txbx>
                      <w:txbxContent>
                        <w:p w14:paraId="092B33D1" w14:textId="0286999A" w:rsidR="001D71A7" w:rsidRPr="000B7C6F" w:rsidRDefault="001D71A7" w:rsidP="001D71A7">
                          <w:pPr>
                            <w:jc w:val="center"/>
                            <w:rPr>
                              <w:sz w:val="40"/>
                              <w:szCs w:val="40"/>
                            </w:rPr>
                          </w:pPr>
                          <w:r w:rsidRPr="000B7C6F">
                            <w:rPr>
                              <w:rFonts w:cstheme="minorHAnsi"/>
                              <w:b/>
                              <w:bCs/>
                              <w:sz w:val="40"/>
                              <w:szCs w:val="40"/>
                            </w:rPr>
                            <w:t>BNE-Aufgaben für den Mathematikunterricht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4892069" id="_x0000_t202" coordsize="21600,21600" o:spt="202" path="m,l,21600r21600,l21600,xe">
              <v:stroke joinstyle="miter"/>
              <v:path gradientshapeok="t" o:connecttype="rect"/>
            </v:shapetype>
            <v:shape id="Textfeld 2" o:spid="_x0000_s1026" type="#_x0000_t202" style="position:absolute;left:0;text-align:left;margin-left:113.65pt;margin-top:-27.5pt;width:240.7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" stroked="f">
              <v:textbox style="mso-fit-shape-to-text:t">
                <w:txbxContent>
                  <w:p w14:paraId="092B33D1" w14:textId="0286999A" w:rsidR="001D71A7" w:rsidRPr="000B7C6F" w:rsidRDefault="001D71A7" w:rsidP="001D71A7">
                    <w:pPr>
                      <w:jc w:val="center"/>
                      <w:rPr>
                        <w:sz w:val="40"/>
                        <w:szCs w:val="40"/>
                      </w:rPr>
                    </w:pPr>
                    <w:r w:rsidRPr="000B7C6F">
                      <w:rPr>
                        <w:rFonts w:cstheme="minorHAnsi"/>
                        <w:b/>
                        <w:bCs/>
                        <w:sz w:val="40"/>
                        <w:szCs w:val="40"/>
                      </w:rPr>
                      <w:t>BNE-Aufgaben für den Mathematikunterricht</w:t>
                    </w:r>
                  </w:p>
                </w:txbxContent>
              </v:textbox>
              <w10:wrap type="square"/>
            </v:shape>
          </w:pict>
        </mc:Fallback>
      </mc:AlternateContent>
    </w:r>
    <w:r w:rsidR="004D375A" w:rsidRPr="004D375A">
      <w:rPr>
        <w:rFonts w:cstheme="minorHAnsi"/>
        <w:b/>
        <w:bCs/>
        <w:noProof/>
        <w:sz w:val="32"/>
        <w:szCs w:val="32"/>
        <w:lang w:eastAsia="de-DE"/>
      </w:rPr>
      <w:drawing>
        <wp:anchor distT="0" distB="0" distL="114300" distR="114300" simplePos="0" relativeHeight="251661312" behindDoc="0" locked="0" layoutInCell="1" allowOverlap="1" wp14:anchorId="7ED03342" wp14:editId="1120F002">
          <wp:simplePos x="0" y="0"/>
          <wp:positionH relativeFrom="column">
            <wp:posOffset>4958080</wp:posOffset>
          </wp:positionH>
          <wp:positionV relativeFrom="paragraph">
            <wp:posOffset>-458470</wp:posOffset>
          </wp:positionV>
          <wp:extent cx="876300" cy="876300"/>
          <wp:effectExtent l="0" t="0" r="0" b="0"/>
          <wp:wrapTopAndBottom/>
          <wp:docPr id="222538720" name="Grafik 2" descr="Ein Bild, das Text, Logo, Grafiken,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154164" name="Grafik 2" descr="Ein Bild, das Text, Logo, Grafiken, Schrif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14:sizeRelH relativeFrom="margin">
            <wp14:pctWidth>0</wp14:pctWidth>
          </wp14:sizeRelH>
          <wp14:sizeRelV relativeFrom="margin">
            <wp14:pctHeight>0</wp14:pctHeight>
          </wp14:sizeRelV>
        </wp:anchor>
      </w:drawing>
    </w:r>
    <w:r w:rsidR="004D375A" w:rsidRPr="004D375A">
      <w:rPr>
        <w:rFonts w:cstheme="minorHAnsi"/>
        <w:b/>
        <w:bCs/>
        <w:noProof/>
        <w:sz w:val="32"/>
        <w:szCs w:val="32"/>
        <w:lang w:eastAsia="de-DE"/>
      </w:rPr>
      <w:drawing>
        <wp:anchor distT="0" distB="0" distL="114300" distR="114300" simplePos="0" relativeHeight="251660288" behindDoc="0" locked="0" layoutInCell="1" allowOverlap="1" wp14:anchorId="08CD13A9" wp14:editId="04C7290A">
          <wp:simplePos x="0" y="0"/>
          <wp:positionH relativeFrom="column">
            <wp:posOffset>-13970</wp:posOffset>
          </wp:positionH>
          <wp:positionV relativeFrom="paragraph">
            <wp:posOffset>-368300</wp:posOffset>
          </wp:positionV>
          <wp:extent cx="752475" cy="786130"/>
          <wp:effectExtent l="0" t="0" r="9525" b="0"/>
          <wp:wrapTopAndBottom/>
          <wp:docPr id="340849625" name="Grafik 1" descr="Ein Bild, das Text, Logo, Grafiken,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414574" name="Grafik 1" descr="Ein Bild, das Text, Logo, Grafiken, Schrift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2475" cy="7861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858F5"/>
    <w:multiLevelType w:val="hybridMultilevel"/>
    <w:tmpl w:val="FEF0C33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3B1558D5"/>
    <w:multiLevelType w:val="hybridMultilevel"/>
    <w:tmpl w:val="C5C4A9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45521D6E"/>
    <w:multiLevelType w:val="hybridMultilevel"/>
    <w:tmpl w:val="9B582CE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471659DC"/>
    <w:multiLevelType w:val="hybridMultilevel"/>
    <w:tmpl w:val="3572B5A2"/>
    <w:lvl w:ilvl="0" w:tplc="83ACD7FA">
      <w:start w:val="1"/>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nsid w:val="4B281176"/>
    <w:multiLevelType w:val="hybridMultilevel"/>
    <w:tmpl w:val="88AA5BEA"/>
    <w:lvl w:ilvl="0" w:tplc="FE62AEE8">
      <w:start w:val="1"/>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nsid w:val="618455D3"/>
    <w:multiLevelType w:val="hybridMultilevel"/>
    <w:tmpl w:val="8CA0678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75A"/>
    <w:rsid w:val="00012E9E"/>
    <w:rsid w:val="00077D53"/>
    <w:rsid w:val="00092CDC"/>
    <w:rsid w:val="000B3E4B"/>
    <w:rsid w:val="000B7C6F"/>
    <w:rsid w:val="000E624D"/>
    <w:rsid w:val="000F79FD"/>
    <w:rsid w:val="001019BF"/>
    <w:rsid w:val="00137337"/>
    <w:rsid w:val="001868E9"/>
    <w:rsid w:val="001D0193"/>
    <w:rsid w:val="001D71A7"/>
    <w:rsid w:val="002314B1"/>
    <w:rsid w:val="00241B99"/>
    <w:rsid w:val="002502D4"/>
    <w:rsid w:val="00285BF1"/>
    <w:rsid w:val="002B6DF3"/>
    <w:rsid w:val="002F5A68"/>
    <w:rsid w:val="00307011"/>
    <w:rsid w:val="00326EF2"/>
    <w:rsid w:val="00371115"/>
    <w:rsid w:val="00386ACC"/>
    <w:rsid w:val="003E49F1"/>
    <w:rsid w:val="003E6EA9"/>
    <w:rsid w:val="0043753F"/>
    <w:rsid w:val="004436E8"/>
    <w:rsid w:val="004B5421"/>
    <w:rsid w:val="004D375A"/>
    <w:rsid w:val="004F0387"/>
    <w:rsid w:val="004F0B60"/>
    <w:rsid w:val="004F1175"/>
    <w:rsid w:val="0051467B"/>
    <w:rsid w:val="00515ACE"/>
    <w:rsid w:val="005D1B3F"/>
    <w:rsid w:val="005F78E4"/>
    <w:rsid w:val="006008C7"/>
    <w:rsid w:val="006170F3"/>
    <w:rsid w:val="006206D6"/>
    <w:rsid w:val="006229A1"/>
    <w:rsid w:val="00624FD1"/>
    <w:rsid w:val="00675EAA"/>
    <w:rsid w:val="00687388"/>
    <w:rsid w:val="006C10BA"/>
    <w:rsid w:val="006D52CE"/>
    <w:rsid w:val="006E61C6"/>
    <w:rsid w:val="006F153F"/>
    <w:rsid w:val="00713186"/>
    <w:rsid w:val="00717D69"/>
    <w:rsid w:val="007448EF"/>
    <w:rsid w:val="0074578F"/>
    <w:rsid w:val="00792C09"/>
    <w:rsid w:val="007C1E20"/>
    <w:rsid w:val="007C4C54"/>
    <w:rsid w:val="007E771C"/>
    <w:rsid w:val="007F049A"/>
    <w:rsid w:val="008119AC"/>
    <w:rsid w:val="0089016E"/>
    <w:rsid w:val="00892E87"/>
    <w:rsid w:val="009037AF"/>
    <w:rsid w:val="009147F9"/>
    <w:rsid w:val="00925373"/>
    <w:rsid w:val="009425A1"/>
    <w:rsid w:val="00996795"/>
    <w:rsid w:val="009C128B"/>
    <w:rsid w:val="00A0174D"/>
    <w:rsid w:val="00A073B7"/>
    <w:rsid w:val="00A1005A"/>
    <w:rsid w:val="00A1277F"/>
    <w:rsid w:val="00A2683E"/>
    <w:rsid w:val="00A5373E"/>
    <w:rsid w:val="00A65945"/>
    <w:rsid w:val="00A77FA2"/>
    <w:rsid w:val="00AB38CB"/>
    <w:rsid w:val="00AC7F5B"/>
    <w:rsid w:val="00AD160D"/>
    <w:rsid w:val="00AE46F3"/>
    <w:rsid w:val="00AE6A85"/>
    <w:rsid w:val="00B50497"/>
    <w:rsid w:val="00B511B4"/>
    <w:rsid w:val="00B80187"/>
    <w:rsid w:val="00BA7D0A"/>
    <w:rsid w:val="00BB0E0C"/>
    <w:rsid w:val="00BB6614"/>
    <w:rsid w:val="00BC4CEC"/>
    <w:rsid w:val="00C77A31"/>
    <w:rsid w:val="00C77FAC"/>
    <w:rsid w:val="00C8448B"/>
    <w:rsid w:val="00CF36F1"/>
    <w:rsid w:val="00D800BE"/>
    <w:rsid w:val="00DA5493"/>
    <w:rsid w:val="00DA56B4"/>
    <w:rsid w:val="00DF3854"/>
    <w:rsid w:val="00E30940"/>
    <w:rsid w:val="00E32A83"/>
    <w:rsid w:val="00E64DB1"/>
    <w:rsid w:val="00E6788E"/>
    <w:rsid w:val="00E70B29"/>
    <w:rsid w:val="00E8069F"/>
    <w:rsid w:val="00E81C68"/>
    <w:rsid w:val="00E84811"/>
    <w:rsid w:val="00EB3688"/>
    <w:rsid w:val="00EE64C2"/>
    <w:rsid w:val="00F117F5"/>
    <w:rsid w:val="00F140F6"/>
    <w:rsid w:val="00F44DE0"/>
    <w:rsid w:val="00F51BA7"/>
    <w:rsid w:val="00F5287E"/>
    <w:rsid w:val="00F57F7C"/>
    <w:rsid w:val="00FE39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01A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4D375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uiPriority w:val="9"/>
    <w:semiHidden/>
    <w:unhideWhenUsed/>
    <w:qFormat/>
    <w:rsid w:val="004D375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4D375A"/>
    <w:pPr>
      <w:keepNext/>
      <w:keepLines/>
      <w:spacing w:before="160" w:after="80"/>
      <w:outlineLvl w:val="2"/>
    </w:pPr>
    <w:rPr>
      <w:rFonts w:eastAsiaTheme="majorEastAsia"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4D375A"/>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4D375A"/>
    <w:pPr>
      <w:keepNext/>
      <w:keepLines/>
      <w:spacing w:before="80" w:after="40"/>
      <w:outlineLvl w:val="4"/>
    </w:pPr>
    <w:rPr>
      <w:rFonts w:eastAsiaTheme="majorEastAsia" w:cstheme="majorBidi"/>
      <w:color w:val="365F91" w:themeColor="accent1" w:themeShade="BF"/>
    </w:rPr>
  </w:style>
  <w:style w:type="paragraph" w:styleId="berschrift6">
    <w:name w:val="heading 6"/>
    <w:basedOn w:val="Standard"/>
    <w:next w:val="Standard"/>
    <w:link w:val="berschrift6Zchn"/>
    <w:uiPriority w:val="9"/>
    <w:semiHidden/>
    <w:unhideWhenUsed/>
    <w:qFormat/>
    <w:rsid w:val="004D375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D375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D375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D375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D375A"/>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uiPriority w:val="9"/>
    <w:semiHidden/>
    <w:rsid w:val="004D375A"/>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4D375A"/>
    <w:rPr>
      <w:rFonts w:eastAsiaTheme="majorEastAsia"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4D375A"/>
    <w:rPr>
      <w:rFonts w:eastAsiaTheme="majorEastAsia"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4D375A"/>
    <w:rPr>
      <w:rFonts w:eastAsiaTheme="majorEastAsia" w:cstheme="majorBidi"/>
      <w:color w:val="365F91" w:themeColor="accent1" w:themeShade="BF"/>
    </w:rPr>
  </w:style>
  <w:style w:type="character" w:customStyle="1" w:styleId="berschrift6Zchn">
    <w:name w:val="Überschrift 6 Zchn"/>
    <w:basedOn w:val="Absatz-Standardschriftart"/>
    <w:link w:val="berschrift6"/>
    <w:uiPriority w:val="9"/>
    <w:semiHidden/>
    <w:rsid w:val="004D375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D375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D375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D375A"/>
    <w:rPr>
      <w:rFonts w:eastAsiaTheme="majorEastAsia" w:cstheme="majorBidi"/>
      <w:color w:val="272727" w:themeColor="text1" w:themeTint="D8"/>
    </w:rPr>
  </w:style>
  <w:style w:type="paragraph" w:styleId="Titel">
    <w:name w:val="Title"/>
    <w:basedOn w:val="Standard"/>
    <w:next w:val="Standard"/>
    <w:link w:val="TitelZchn"/>
    <w:uiPriority w:val="10"/>
    <w:qFormat/>
    <w:rsid w:val="004D37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D375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D375A"/>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D375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D375A"/>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4D375A"/>
    <w:rPr>
      <w:i/>
      <w:iCs/>
      <w:color w:val="404040" w:themeColor="text1" w:themeTint="BF"/>
    </w:rPr>
  </w:style>
  <w:style w:type="paragraph" w:styleId="Listenabsatz">
    <w:name w:val="List Paragraph"/>
    <w:basedOn w:val="Standard"/>
    <w:uiPriority w:val="34"/>
    <w:qFormat/>
    <w:rsid w:val="004D375A"/>
    <w:pPr>
      <w:ind w:left="720"/>
      <w:contextualSpacing/>
    </w:pPr>
  </w:style>
  <w:style w:type="character" w:styleId="IntensiveHervorhebung">
    <w:name w:val="Intense Emphasis"/>
    <w:basedOn w:val="Absatz-Standardschriftart"/>
    <w:uiPriority w:val="21"/>
    <w:qFormat/>
    <w:rsid w:val="004D375A"/>
    <w:rPr>
      <w:i/>
      <w:iCs/>
      <w:color w:val="365F91" w:themeColor="accent1" w:themeShade="BF"/>
    </w:rPr>
  </w:style>
  <w:style w:type="paragraph" w:styleId="IntensivesZitat">
    <w:name w:val="Intense Quote"/>
    <w:basedOn w:val="Standard"/>
    <w:next w:val="Standard"/>
    <w:link w:val="IntensivesZitatZchn"/>
    <w:uiPriority w:val="30"/>
    <w:qFormat/>
    <w:rsid w:val="004D375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4D375A"/>
    <w:rPr>
      <w:i/>
      <w:iCs/>
      <w:color w:val="365F91" w:themeColor="accent1" w:themeShade="BF"/>
    </w:rPr>
  </w:style>
  <w:style w:type="character" w:styleId="IntensiverVerweis">
    <w:name w:val="Intense Reference"/>
    <w:basedOn w:val="Absatz-Standardschriftart"/>
    <w:uiPriority w:val="32"/>
    <w:qFormat/>
    <w:rsid w:val="004D375A"/>
    <w:rPr>
      <w:b/>
      <w:bCs/>
      <w:smallCaps/>
      <w:color w:val="365F91" w:themeColor="accent1" w:themeShade="BF"/>
      <w:spacing w:val="5"/>
    </w:rPr>
  </w:style>
  <w:style w:type="paragraph" w:styleId="Kopfzeile">
    <w:name w:val="header"/>
    <w:basedOn w:val="Standard"/>
    <w:link w:val="KopfzeileZchn"/>
    <w:uiPriority w:val="99"/>
    <w:unhideWhenUsed/>
    <w:rsid w:val="004D375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D375A"/>
  </w:style>
  <w:style w:type="paragraph" w:styleId="Fuzeile">
    <w:name w:val="footer"/>
    <w:basedOn w:val="Standard"/>
    <w:link w:val="FuzeileZchn"/>
    <w:uiPriority w:val="99"/>
    <w:unhideWhenUsed/>
    <w:rsid w:val="004D375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D375A"/>
  </w:style>
  <w:style w:type="character" w:styleId="Hyperlink">
    <w:name w:val="Hyperlink"/>
    <w:basedOn w:val="Absatz-Standardschriftart"/>
    <w:uiPriority w:val="99"/>
    <w:unhideWhenUsed/>
    <w:rsid w:val="00AD160D"/>
    <w:rPr>
      <w:color w:val="0000FF" w:themeColor="hyperlink"/>
      <w:u w:val="single"/>
    </w:rPr>
  </w:style>
  <w:style w:type="character" w:customStyle="1" w:styleId="UnresolvedMention">
    <w:name w:val="Unresolved Mention"/>
    <w:basedOn w:val="Absatz-Standardschriftart"/>
    <w:uiPriority w:val="99"/>
    <w:semiHidden/>
    <w:unhideWhenUsed/>
    <w:rsid w:val="00AD160D"/>
    <w:rPr>
      <w:color w:val="605E5C"/>
      <w:shd w:val="clear" w:color="auto" w:fill="E1DFDD"/>
    </w:rPr>
  </w:style>
  <w:style w:type="character" w:styleId="BesuchterHyperlink">
    <w:name w:val="FollowedHyperlink"/>
    <w:basedOn w:val="Absatz-Standardschriftart"/>
    <w:uiPriority w:val="99"/>
    <w:semiHidden/>
    <w:unhideWhenUsed/>
    <w:rsid w:val="00A2683E"/>
    <w:rPr>
      <w:color w:val="800080" w:themeColor="followedHyperlink"/>
      <w:u w:val="single"/>
    </w:rPr>
  </w:style>
  <w:style w:type="paragraph" w:styleId="berarbeitung">
    <w:name w:val="Revision"/>
    <w:hidden/>
    <w:uiPriority w:val="99"/>
    <w:semiHidden/>
    <w:rsid w:val="006206D6"/>
    <w:pPr>
      <w:spacing w:after="0" w:line="240" w:lineRule="auto"/>
    </w:pPr>
  </w:style>
  <w:style w:type="character" w:styleId="Platzhaltertext">
    <w:name w:val="Placeholder Text"/>
    <w:basedOn w:val="Absatz-Standardschriftart"/>
    <w:uiPriority w:val="99"/>
    <w:semiHidden/>
    <w:rsid w:val="004436E8"/>
    <w:rPr>
      <w:color w:val="66666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4D375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uiPriority w:val="9"/>
    <w:semiHidden/>
    <w:unhideWhenUsed/>
    <w:qFormat/>
    <w:rsid w:val="004D375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4D375A"/>
    <w:pPr>
      <w:keepNext/>
      <w:keepLines/>
      <w:spacing w:before="160" w:after="80"/>
      <w:outlineLvl w:val="2"/>
    </w:pPr>
    <w:rPr>
      <w:rFonts w:eastAsiaTheme="majorEastAsia"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4D375A"/>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4D375A"/>
    <w:pPr>
      <w:keepNext/>
      <w:keepLines/>
      <w:spacing w:before="80" w:after="40"/>
      <w:outlineLvl w:val="4"/>
    </w:pPr>
    <w:rPr>
      <w:rFonts w:eastAsiaTheme="majorEastAsia" w:cstheme="majorBidi"/>
      <w:color w:val="365F91" w:themeColor="accent1" w:themeShade="BF"/>
    </w:rPr>
  </w:style>
  <w:style w:type="paragraph" w:styleId="berschrift6">
    <w:name w:val="heading 6"/>
    <w:basedOn w:val="Standard"/>
    <w:next w:val="Standard"/>
    <w:link w:val="berschrift6Zchn"/>
    <w:uiPriority w:val="9"/>
    <w:semiHidden/>
    <w:unhideWhenUsed/>
    <w:qFormat/>
    <w:rsid w:val="004D375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D375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D375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D375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D375A"/>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uiPriority w:val="9"/>
    <w:semiHidden/>
    <w:rsid w:val="004D375A"/>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4D375A"/>
    <w:rPr>
      <w:rFonts w:eastAsiaTheme="majorEastAsia"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4D375A"/>
    <w:rPr>
      <w:rFonts w:eastAsiaTheme="majorEastAsia"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4D375A"/>
    <w:rPr>
      <w:rFonts w:eastAsiaTheme="majorEastAsia" w:cstheme="majorBidi"/>
      <w:color w:val="365F91" w:themeColor="accent1" w:themeShade="BF"/>
    </w:rPr>
  </w:style>
  <w:style w:type="character" w:customStyle="1" w:styleId="berschrift6Zchn">
    <w:name w:val="Überschrift 6 Zchn"/>
    <w:basedOn w:val="Absatz-Standardschriftart"/>
    <w:link w:val="berschrift6"/>
    <w:uiPriority w:val="9"/>
    <w:semiHidden/>
    <w:rsid w:val="004D375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D375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D375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D375A"/>
    <w:rPr>
      <w:rFonts w:eastAsiaTheme="majorEastAsia" w:cstheme="majorBidi"/>
      <w:color w:val="272727" w:themeColor="text1" w:themeTint="D8"/>
    </w:rPr>
  </w:style>
  <w:style w:type="paragraph" w:styleId="Titel">
    <w:name w:val="Title"/>
    <w:basedOn w:val="Standard"/>
    <w:next w:val="Standard"/>
    <w:link w:val="TitelZchn"/>
    <w:uiPriority w:val="10"/>
    <w:qFormat/>
    <w:rsid w:val="004D37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D375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D375A"/>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D375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D375A"/>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4D375A"/>
    <w:rPr>
      <w:i/>
      <w:iCs/>
      <w:color w:val="404040" w:themeColor="text1" w:themeTint="BF"/>
    </w:rPr>
  </w:style>
  <w:style w:type="paragraph" w:styleId="Listenabsatz">
    <w:name w:val="List Paragraph"/>
    <w:basedOn w:val="Standard"/>
    <w:uiPriority w:val="34"/>
    <w:qFormat/>
    <w:rsid w:val="004D375A"/>
    <w:pPr>
      <w:ind w:left="720"/>
      <w:contextualSpacing/>
    </w:pPr>
  </w:style>
  <w:style w:type="character" w:styleId="IntensiveHervorhebung">
    <w:name w:val="Intense Emphasis"/>
    <w:basedOn w:val="Absatz-Standardschriftart"/>
    <w:uiPriority w:val="21"/>
    <w:qFormat/>
    <w:rsid w:val="004D375A"/>
    <w:rPr>
      <w:i/>
      <w:iCs/>
      <w:color w:val="365F91" w:themeColor="accent1" w:themeShade="BF"/>
    </w:rPr>
  </w:style>
  <w:style w:type="paragraph" w:styleId="IntensivesZitat">
    <w:name w:val="Intense Quote"/>
    <w:basedOn w:val="Standard"/>
    <w:next w:val="Standard"/>
    <w:link w:val="IntensivesZitatZchn"/>
    <w:uiPriority w:val="30"/>
    <w:qFormat/>
    <w:rsid w:val="004D375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4D375A"/>
    <w:rPr>
      <w:i/>
      <w:iCs/>
      <w:color w:val="365F91" w:themeColor="accent1" w:themeShade="BF"/>
    </w:rPr>
  </w:style>
  <w:style w:type="character" w:styleId="IntensiverVerweis">
    <w:name w:val="Intense Reference"/>
    <w:basedOn w:val="Absatz-Standardschriftart"/>
    <w:uiPriority w:val="32"/>
    <w:qFormat/>
    <w:rsid w:val="004D375A"/>
    <w:rPr>
      <w:b/>
      <w:bCs/>
      <w:smallCaps/>
      <w:color w:val="365F91" w:themeColor="accent1" w:themeShade="BF"/>
      <w:spacing w:val="5"/>
    </w:rPr>
  </w:style>
  <w:style w:type="paragraph" w:styleId="Kopfzeile">
    <w:name w:val="header"/>
    <w:basedOn w:val="Standard"/>
    <w:link w:val="KopfzeileZchn"/>
    <w:uiPriority w:val="99"/>
    <w:unhideWhenUsed/>
    <w:rsid w:val="004D375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D375A"/>
  </w:style>
  <w:style w:type="paragraph" w:styleId="Fuzeile">
    <w:name w:val="footer"/>
    <w:basedOn w:val="Standard"/>
    <w:link w:val="FuzeileZchn"/>
    <w:uiPriority w:val="99"/>
    <w:unhideWhenUsed/>
    <w:rsid w:val="004D375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D375A"/>
  </w:style>
  <w:style w:type="character" w:styleId="Hyperlink">
    <w:name w:val="Hyperlink"/>
    <w:basedOn w:val="Absatz-Standardschriftart"/>
    <w:uiPriority w:val="99"/>
    <w:unhideWhenUsed/>
    <w:rsid w:val="00AD160D"/>
    <w:rPr>
      <w:color w:val="0000FF" w:themeColor="hyperlink"/>
      <w:u w:val="single"/>
    </w:rPr>
  </w:style>
  <w:style w:type="character" w:customStyle="1" w:styleId="UnresolvedMention">
    <w:name w:val="Unresolved Mention"/>
    <w:basedOn w:val="Absatz-Standardschriftart"/>
    <w:uiPriority w:val="99"/>
    <w:semiHidden/>
    <w:unhideWhenUsed/>
    <w:rsid w:val="00AD160D"/>
    <w:rPr>
      <w:color w:val="605E5C"/>
      <w:shd w:val="clear" w:color="auto" w:fill="E1DFDD"/>
    </w:rPr>
  </w:style>
  <w:style w:type="character" w:styleId="BesuchterHyperlink">
    <w:name w:val="FollowedHyperlink"/>
    <w:basedOn w:val="Absatz-Standardschriftart"/>
    <w:uiPriority w:val="99"/>
    <w:semiHidden/>
    <w:unhideWhenUsed/>
    <w:rsid w:val="00A2683E"/>
    <w:rPr>
      <w:color w:val="800080" w:themeColor="followedHyperlink"/>
      <w:u w:val="single"/>
    </w:rPr>
  </w:style>
  <w:style w:type="paragraph" w:styleId="berarbeitung">
    <w:name w:val="Revision"/>
    <w:hidden/>
    <w:uiPriority w:val="99"/>
    <w:semiHidden/>
    <w:rsid w:val="006206D6"/>
    <w:pPr>
      <w:spacing w:after="0" w:line="240" w:lineRule="auto"/>
    </w:pPr>
  </w:style>
  <w:style w:type="character" w:styleId="Platzhaltertext">
    <w:name w:val="Placeholder Text"/>
    <w:basedOn w:val="Absatz-Standardschriftart"/>
    <w:uiPriority w:val="99"/>
    <w:semiHidden/>
    <w:rsid w:val="004436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121121">
      <w:bodyDiv w:val="1"/>
      <w:marLeft w:val="0"/>
      <w:marRight w:val="0"/>
      <w:marTop w:val="0"/>
      <w:marBottom w:val="0"/>
      <w:divBdr>
        <w:top w:val="none" w:sz="0" w:space="0" w:color="auto"/>
        <w:left w:val="none" w:sz="0" w:space="0" w:color="auto"/>
        <w:bottom w:val="none" w:sz="0" w:space="0" w:color="auto"/>
        <w:right w:val="none" w:sz="0" w:space="0" w:color="auto"/>
      </w:divBdr>
    </w:div>
    <w:div w:id="30979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image" Target="media/image2.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wri.org/insights/managing-electricity-demand-growth-u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MUED\BNE\Fertig\US_energydemand.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cuments\MUED\BNE\Fertig\US_energydeman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a:t>Sprunghafte </a:t>
            </a:r>
            <a:r>
              <a:rPr lang="de-DE" b="1"/>
              <a:t>Nachfrage</a:t>
            </a:r>
            <a:r>
              <a:rPr lang="de-DE" b="1" baseline="0"/>
              <a:t> nach elektr. Energie</a:t>
            </a:r>
          </a:p>
          <a:p>
            <a:pPr>
              <a:defRPr sz="1400" b="0" i="0" u="none" strike="noStrike" kern="1200" spc="0" baseline="0">
                <a:solidFill>
                  <a:schemeClr val="tx1">
                    <a:lumMod val="65000"/>
                    <a:lumOff val="35000"/>
                  </a:schemeClr>
                </a:solidFill>
                <a:latin typeface="+mn-lt"/>
                <a:ea typeface="+mn-ea"/>
                <a:cs typeface="+mn-cs"/>
              </a:defRPr>
            </a:pPr>
            <a:r>
              <a:rPr lang="de-DE" baseline="0"/>
              <a:t>in den </a:t>
            </a:r>
            <a:r>
              <a:rPr lang="de-DE" b="1" baseline="0"/>
              <a:t>USA</a:t>
            </a:r>
            <a:r>
              <a:rPr lang="de-DE" baseline="0"/>
              <a:t> erwartet</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bg1">
                <a:lumMod val="50000"/>
              </a:schemeClr>
            </a:solidFill>
            <a:ln>
              <a:noFill/>
            </a:ln>
            <a:effectLst/>
            <a:sp3d/>
          </c:spPr>
          <c:invertIfNegative val="0"/>
          <c:dPt>
            <c:idx val="9"/>
            <c:invertIfNegative val="0"/>
            <c:bubble3D val="0"/>
            <c:spPr>
              <a:solidFill>
                <a:srgbClr val="FFC000"/>
              </a:solidFill>
              <a:ln>
                <a:noFill/>
              </a:ln>
              <a:effectLst/>
              <a:sp3d/>
            </c:spPr>
            <c:extLst xmlns:c16r2="http://schemas.microsoft.com/office/drawing/2015/06/chart">
              <c:ext xmlns:c16="http://schemas.microsoft.com/office/drawing/2014/chart" uri="{C3380CC4-5D6E-409C-BE32-E72D297353CC}">
                <c16:uniqueId val="{00000001-8B38-409A-9347-F0129EDBC065}"/>
              </c:ext>
            </c:extLst>
          </c:dPt>
          <c:dLbls>
            <c:dLbl>
              <c:idx val="9"/>
              <c:tx>
                <c:rich>
                  <a:bodyPr/>
                  <a:lstStyle/>
                  <a:p>
                    <a:r>
                      <a:rPr lang="en-US" sz="1100" b="1"/>
                      <a:t>873</a:t>
                    </a:r>
                    <a:endParaRPr lang="de-DE"/>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1-8B38-409A-9347-F0129EDBC06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Tabelle1!$A$4:$A$13</c:f>
              <c:numCache>
                <c:formatCode>General</c:formatCode>
                <c:ptCount val="10"/>
                <c:pt idx="0">
                  <c:v>2016</c:v>
                </c:pt>
                <c:pt idx="1">
                  <c:v>2017</c:v>
                </c:pt>
                <c:pt idx="2">
                  <c:v>2018</c:v>
                </c:pt>
                <c:pt idx="3">
                  <c:v>2019</c:v>
                </c:pt>
                <c:pt idx="4">
                  <c:v>2020</c:v>
                </c:pt>
                <c:pt idx="5">
                  <c:v>2021</c:v>
                </c:pt>
                <c:pt idx="6">
                  <c:v>2022</c:v>
                </c:pt>
                <c:pt idx="7">
                  <c:v>2023</c:v>
                </c:pt>
                <c:pt idx="8">
                  <c:v>2024</c:v>
                </c:pt>
                <c:pt idx="9">
                  <c:v>2029</c:v>
                </c:pt>
              </c:numCache>
            </c:numRef>
          </c:cat>
          <c:val>
            <c:numRef>
              <c:f>Tabelle1!$B$4:$B$13</c:f>
              <c:numCache>
                <c:formatCode>General</c:formatCode>
                <c:ptCount val="10"/>
                <c:pt idx="0">
                  <c:v>716</c:v>
                </c:pt>
                <c:pt idx="1">
                  <c:v>718</c:v>
                </c:pt>
                <c:pt idx="2">
                  <c:v>706</c:v>
                </c:pt>
                <c:pt idx="3">
                  <c:v>710</c:v>
                </c:pt>
                <c:pt idx="4">
                  <c:v>699</c:v>
                </c:pt>
                <c:pt idx="5">
                  <c:v>720</c:v>
                </c:pt>
                <c:pt idx="6">
                  <c:v>743</c:v>
                </c:pt>
                <c:pt idx="7">
                  <c:v>742</c:v>
                </c:pt>
                <c:pt idx="8">
                  <c:v>745</c:v>
                </c:pt>
                <c:pt idx="9">
                  <c:v>873</c:v>
                </c:pt>
              </c:numCache>
            </c:numRef>
          </c:val>
          <c:shape val="cylinder"/>
          <c:extLst xmlns:c16r2="http://schemas.microsoft.com/office/drawing/2015/06/chart">
            <c:ext xmlns:c16="http://schemas.microsoft.com/office/drawing/2014/chart" uri="{C3380CC4-5D6E-409C-BE32-E72D297353CC}">
              <c16:uniqueId val="{00000002-8B38-409A-9347-F0129EDBC065}"/>
            </c:ext>
          </c:extLst>
        </c:ser>
        <c:dLbls>
          <c:showLegendKey val="0"/>
          <c:showVal val="0"/>
          <c:showCatName val="0"/>
          <c:showSerName val="0"/>
          <c:showPercent val="0"/>
          <c:showBubbleSize val="0"/>
        </c:dLbls>
        <c:gapWidth val="42"/>
        <c:gapDepth val="20"/>
        <c:shape val="box"/>
        <c:axId val="236742528"/>
        <c:axId val="257449984"/>
        <c:axId val="0"/>
      </c:bar3DChart>
      <c:catAx>
        <c:axId val="2367425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Quelle World Resources Institut, Projektion für 2029</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57449984"/>
        <c:crosses val="autoZero"/>
        <c:auto val="1"/>
        <c:lblAlgn val="ctr"/>
        <c:lblOffset val="100"/>
        <c:noMultiLvlLbl val="0"/>
      </c:catAx>
      <c:valAx>
        <c:axId val="2574499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Sommerspitzennachfrage in den USA (in GW)</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3674252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de-DE" sz="1400" b="0" i="0" u="none" strike="noStrike" kern="1200" spc="0" baseline="0">
                <a:solidFill>
                  <a:sysClr val="windowText" lastClr="000000">
                    <a:lumMod val="65000"/>
                    <a:lumOff val="35000"/>
                  </a:sysClr>
                </a:solidFill>
              </a:rPr>
              <a:t>Sprunghafte </a:t>
            </a:r>
            <a:r>
              <a:rPr lang="de-DE" sz="1400" b="1" i="0" u="none" strike="noStrike" kern="1200" spc="0" baseline="0">
                <a:solidFill>
                  <a:sysClr val="windowText" lastClr="000000">
                    <a:lumMod val="65000"/>
                    <a:lumOff val="35000"/>
                  </a:sysClr>
                </a:solidFill>
              </a:rPr>
              <a:t>Nachfrage nach elektr. Energie</a:t>
            </a:r>
          </a:p>
          <a:p>
            <a:pPr>
              <a:defRPr sz="1400" b="0" i="0" u="none" strike="noStrike" kern="1200" spc="0" baseline="0">
                <a:solidFill>
                  <a:schemeClr val="tx1">
                    <a:lumMod val="65000"/>
                    <a:lumOff val="35000"/>
                  </a:schemeClr>
                </a:solidFill>
                <a:latin typeface="+mn-lt"/>
                <a:ea typeface="+mn-ea"/>
                <a:cs typeface="+mn-cs"/>
              </a:defRPr>
            </a:pPr>
            <a:r>
              <a:rPr lang="de-DE" sz="1400" b="0" i="0" u="none" strike="noStrike" kern="1200" spc="0" baseline="0">
                <a:solidFill>
                  <a:sysClr val="windowText" lastClr="000000">
                    <a:lumMod val="65000"/>
                    <a:lumOff val="35000"/>
                  </a:sysClr>
                </a:solidFill>
              </a:rPr>
              <a:t>in den </a:t>
            </a:r>
            <a:r>
              <a:rPr lang="de-DE" sz="1400" b="1" i="0" u="none" strike="noStrike" kern="1200" spc="0" baseline="0">
                <a:solidFill>
                  <a:sysClr val="windowText" lastClr="000000">
                    <a:lumMod val="65000"/>
                    <a:lumOff val="35000"/>
                  </a:sysClr>
                </a:solidFill>
              </a:rPr>
              <a:t>USA</a:t>
            </a:r>
            <a:r>
              <a:rPr lang="de-DE" sz="1400" b="0" i="0" u="none" strike="noStrike" kern="1200" spc="0" baseline="0">
                <a:solidFill>
                  <a:sysClr val="windowText" lastClr="000000">
                    <a:lumMod val="65000"/>
                    <a:lumOff val="35000"/>
                  </a:sysClr>
                </a:solidFill>
              </a:rPr>
              <a:t> erwartet</a:t>
            </a:r>
          </a:p>
        </c:rich>
      </c:tx>
      <c:overlay val="0"/>
      <c:spPr>
        <a:noFill/>
        <a:ln>
          <a:noFill/>
        </a:ln>
        <a:effectLst/>
      </c:spPr>
    </c:title>
    <c:autoTitleDeleted val="0"/>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Tabelle1!$A$4:$A$13</c:f>
              <c:numCache>
                <c:formatCode>General</c:formatCode>
                <c:ptCount val="10"/>
                <c:pt idx="0">
                  <c:v>2016</c:v>
                </c:pt>
                <c:pt idx="1">
                  <c:v>2017</c:v>
                </c:pt>
                <c:pt idx="2">
                  <c:v>2018</c:v>
                </c:pt>
                <c:pt idx="3">
                  <c:v>2019</c:v>
                </c:pt>
                <c:pt idx="4">
                  <c:v>2020</c:v>
                </c:pt>
                <c:pt idx="5">
                  <c:v>2021</c:v>
                </c:pt>
                <c:pt idx="6">
                  <c:v>2022</c:v>
                </c:pt>
                <c:pt idx="7">
                  <c:v>2023</c:v>
                </c:pt>
                <c:pt idx="8">
                  <c:v>2024</c:v>
                </c:pt>
                <c:pt idx="9">
                  <c:v>2029</c:v>
                </c:pt>
              </c:numCache>
            </c:numRef>
          </c:xVal>
          <c:yVal>
            <c:numRef>
              <c:f>Tabelle1!$B$4:$B$13</c:f>
              <c:numCache>
                <c:formatCode>General</c:formatCode>
                <c:ptCount val="10"/>
                <c:pt idx="0">
                  <c:v>716</c:v>
                </c:pt>
                <c:pt idx="1">
                  <c:v>718</c:v>
                </c:pt>
                <c:pt idx="2">
                  <c:v>706</c:v>
                </c:pt>
                <c:pt idx="3">
                  <c:v>710</c:v>
                </c:pt>
                <c:pt idx="4">
                  <c:v>699</c:v>
                </c:pt>
                <c:pt idx="5">
                  <c:v>720</c:v>
                </c:pt>
                <c:pt idx="6">
                  <c:v>743</c:v>
                </c:pt>
                <c:pt idx="7">
                  <c:v>742</c:v>
                </c:pt>
                <c:pt idx="8">
                  <c:v>745</c:v>
                </c:pt>
                <c:pt idx="9">
                  <c:v>873</c:v>
                </c:pt>
              </c:numCache>
            </c:numRef>
          </c:yVal>
          <c:smooth val="1"/>
          <c:extLst xmlns:c16r2="http://schemas.microsoft.com/office/drawing/2015/06/chart">
            <c:ext xmlns:c16="http://schemas.microsoft.com/office/drawing/2014/chart" uri="{C3380CC4-5D6E-409C-BE32-E72D297353CC}">
              <c16:uniqueId val="{00000000-00B3-450B-8828-D8776626E804}"/>
            </c:ext>
          </c:extLst>
        </c:ser>
        <c:dLbls>
          <c:showLegendKey val="0"/>
          <c:showVal val="0"/>
          <c:showCatName val="0"/>
          <c:showSerName val="0"/>
          <c:showPercent val="0"/>
          <c:showBubbleSize val="0"/>
        </c:dLbls>
        <c:axId val="291074432"/>
        <c:axId val="291076736"/>
      </c:scatterChart>
      <c:valAx>
        <c:axId val="2910744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u="none" strike="noStrike" kern="1200" baseline="0">
                    <a:solidFill>
                      <a:sysClr val="windowText" lastClr="000000">
                        <a:lumMod val="65000"/>
                        <a:lumOff val="35000"/>
                      </a:sysClr>
                    </a:solidFill>
                  </a:rPr>
                  <a:t>Quelle World Resources Institut, Projektion für 2029</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91076736"/>
        <c:crosses val="autoZero"/>
        <c:crossBetween val="midCat"/>
      </c:valAx>
      <c:valAx>
        <c:axId val="291076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u="none" strike="noStrike" kern="1200" baseline="0">
                    <a:solidFill>
                      <a:sysClr val="windowText" lastClr="000000">
                        <a:lumMod val="65000"/>
                        <a:lumOff val="35000"/>
                      </a:sysClr>
                    </a:solidFill>
                  </a:rPr>
                  <a:t>Sommerspitzennachfrage in den USA (in GW)</a:t>
                </a:r>
              </a:p>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de-DE"/>
              </a:p>
            </c:rich>
          </c:tx>
          <c:layout>
            <c:manualLayout>
              <c:xMode val="edge"/>
              <c:yMode val="edge"/>
              <c:x val="3.0555555555555555E-2"/>
              <c:y val="0.18138888888888888"/>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91074432"/>
        <c:crosses val="autoZero"/>
        <c:crossBetween val="midCat"/>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1">
    <c:autoUpdate val="0"/>
  </c:externalData>
</c:chartSpace>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662</Words>
  <Characters>4177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Antonius Warmeling</dc:creator>
  <cp:keywords/>
  <dc:description/>
  <cp:lastModifiedBy>AW</cp:lastModifiedBy>
  <cp:revision>4</cp:revision>
  <cp:lastPrinted>2025-11-24T10:23:00Z</cp:lastPrinted>
  <dcterms:created xsi:type="dcterms:W3CDTF">2025-12-17T09:02:00Z</dcterms:created>
  <dcterms:modified xsi:type="dcterms:W3CDTF">2026-06-08T06:35:00Z</dcterms:modified>
</cp:coreProperties>
</file>